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EBBCE1" w14:textId="59E90B4F" w:rsidR="006501CE" w:rsidRPr="00943E97" w:rsidRDefault="00A402C7" w:rsidP="006501CE">
      <w:pPr>
        <w:pStyle w:val="Header"/>
        <w:tabs>
          <w:tab w:val="left" w:pos="6521"/>
        </w:tabs>
        <w:jc w:val="both"/>
        <w:rPr>
          <w:sz w:val="24"/>
        </w:rPr>
      </w:pPr>
      <w:r>
        <w:rPr>
          <w:color w:val="2B579A"/>
          <w:shd w:val="clear" w:color="auto" w:fill="E6E6E6"/>
          <w:lang w:val="en-US"/>
        </w:rPr>
        <mc:AlternateContent>
          <mc:Choice Requires="wps">
            <w:drawing>
              <wp:anchor distT="0" distB="0" distL="114300" distR="114300" simplePos="0" relativeHeight="251658240" behindDoc="0" locked="1" layoutInCell="1" allowOverlap="1" wp14:anchorId="11A3DCF0" wp14:editId="44F416FA">
                <wp:simplePos x="0" y="0"/>
                <wp:positionH relativeFrom="column">
                  <wp:posOffset>0</wp:posOffset>
                </wp:positionH>
                <wp:positionV relativeFrom="paragraph">
                  <wp:posOffset>0</wp:posOffset>
                </wp:positionV>
                <wp:extent cx="635" cy="635"/>
                <wp:effectExtent l="0" t="0" r="0" b="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xmlns:arto="http://schemas.microsoft.com/office/word/2006/arto">
            <w:pict w14:anchorId="0C12F04F">
              <v:shape id="Freeform 1" style="position:absolute;margin-left:0;margin-top:0;width:.05pt;height:.05pt;z-index:2516341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7@2035B60C6@5E6@@B@7531365C7616@083FAG85&lt;:cL46525!!!!!!BIHO@]l46525!!!!!!!!!!111D15B66911BS3,18yyyy!Bnoushctuhno,Udlqm`ud^77/enb!!!!!!!!!!!!!!!!!!!!!!!!!!8286782AGURVD,M@QUNQ10BIHO@]k62133!!!!@B@33831104B44@B44C1104B44@B44C!!!!!!!!!!!!!!!!!!!!!!!!!!!!!!!!!!!!!!!!!!!!!!!!!!!!828C&gt;82AB6X41776!!!!!!BIHO@]x41776!!!!@7G014211053@8@401E11053@8@401E!!!!!!!!!!!!!!!!!!!!!!!!!!!!!!!!!!!!!!!!!!!!!!!!!!!!82&lt;9a82&lt;8MY41527@!!!!!BIHO@]y41527!!!!@7G00371102E237@CC41102E237@CC4!!!!!!!!!!!!!!!!!!!!!!!!!!!!!!!!!!!!!!!!!!!!!!!!!!!!!!!!!!!!!!!!!!!!!!!!!!!!!!!!!!!!!!!!!!!!!!!!!!!!!!!!!!!!!!!!!!!!!!!!!!!!!!!!!!!!!!!!!!!!!!!!!!!!!!!!!!!!!!!!!!!!!!!!!!!!!!!!!!!!!!!!!!!!!!!!!!!!!!!!!!!!!!!!!!!!!!!!!!!!!!!!!!!!!!!!!!!!!!!!!!!!!!!!!!!!!!!!!!!!!!!!!!!!!!!!!!!!!!!!!!!!!!!!!!!!!!!!!!!!!!!!!!!!!!!!!!!!!!!!!!!!!!!!!!!!!!!!!!!!!!!!!!!!!!!!!!!!!!!!!!!!!!!!!!!!!!!!!!!!!!!!!!!!!!!!!!!!!!!!!!!!!!!!!!!!!!!!!!!!!!!!!!!!!!!!!!!!!!!!!!!!!!!!!!!!!!!!!!!!!!!!!!!!!!!!!!!!!!!!!!!!!!!!!!!!!!!!!!!!!!!!!!!!!!!!!!!!!!!!!!!!!!!!!!!!!!!!!!!!!!!!!!!!!!!!!!!!!!!!!!!!!!!!!!!!!!!!!!!!!!!!!!!!!!!!!!!!!!!!!!!!!!!!!!!!!!!!!!!!!!!!!!!!!!!!!!!!!!!!!!!!!!!!!!!!!!!!!!!!!!!!!!!!!!!!!!!!!!!!!!!!!!!!!!!!!!!!!!!!!!!!!!!!!!!!!!!!!!!!!!!!!!!!!!!!!!!!!!!!!!!!!!!!!!!!!!!!!!!!!!!!!!!!!!!!!!!!!!!!!!!!!!!!!!!!!!!!!!!!!!!!!!!!!!!!!!!!!!!!!!!!!!!!!!!!!!!!!!!!!!!!!!!!!!!!!!!!!!!!!!!!!!!!!!!!!!!!!!!!!!!!!!!!!!!!!!!!!!!!!!!!!!!!!!!!!!!!!!!!!!!!!!!!!!!!!!!!!!!!!!!!!!!!!!!!!!!!!!!!!!!!!!!!!!!!!!!!!!!!!!!!!!!!!!!!!!!!!!!!!!!!!!!!!!!!!!!!!!!!!!!!!!!!!!!!!!!!!!!!!!!!!!!!!!!!!!!!!!!!!!!!!!!!!!!!!!!!!!!!!!!!!!!!!!!!!!!!!!!!!!!!!!!!!!!!!!!!!!!!!!!!!!!!!!!!!!!!!!!!!!!!!!!!!!!!!!!!!!!!!!!!!!!!!!!!!!!!!!!!!!!!!!!!!!!!!!!!!!!!!!!!!!!!!!!!!!!!!!!!!!!!!!!!!!!!!!!!!!!!!!!!!!!!!!!!!!!!!!!!!!!!!!!!!!!!!!!!!!!!!!!!!!!!!!!!!!!!!!!!!!!!!!!!!!!!!!!!!!!!!!!!!!!!!!!!!!!!!!!!!!!!!!!!!!!!!!!!!!!!!!!!!!!!!!!!!!!!!!!!!!!!!!!!!!!!!!!!!!!!!!!!!!!!!!!!!!!!!!!!!!!!!!!!!!!!!!!!!!!!!!!!!!!!!!!!!!!!!!!!!!!!!!!!!!!!!!!!!!!!!!!!!!!!!!!!!!!!!!!!!!!!!!!!!!!!!!!!!!!!!!!!!!!!!!!!!!!!!!!!!!!!!!!!!!!!!!!!!!!!!!!!!!!!!!!!!!!!!!!!!!!!!!!!!!!!!!!!!!!!!!!!!!!!!!!!!!!!!!!!!!!!!!!!!!!!!!!!!!!!!!!!!!!!!!!!!!!!!!!!!!!!!!!!!!!!!!!!!!!!!!!!!!!!!!!!!!!!!!!!!!!!!!!!!!!!!!!!!!!!!!!!!!!!!!!!!!!!!!!!!!!!!!!!!!!!!!!!!!!!!!!!!!!!!!!!!!!!!!!!!!!!!!!!!!!!!!!!!!!!!!!!!!!!!!!!!!!!!!!!!!!!!!!!!!!!!!!!!!!!!!!!!!!!!!!!!!!!!!!!!!!!!!!!!!!!!!!!!!!!!!!!!!!!!!!!!!!!!!!!!!!!!!!!!!!!!!!!!!!!!!!!!!!!!!!!!!!!!!!!!!!!!!!!!!!!!!!!!!!!!!!!!!!!!!!!!!!!!!!!!!!!!!!!1!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w14:anchorId="287A1B29">
                <v:stroke joinstyle="miter"/>
                <v:path textboxrect="5034,2279,16566,13674" o:connecttype="custom" o:connectlocs="319,64;86,318;319,635;549,318" o:connectangles="270,180,90,0"/>
                <w10:anchorlock/>
              </v:shape>
            </w:pict>
          </mc:Fallback>
        </mc:AlternateContent>
      </w:r>
      <w:r w:rsidR="00E15541">
        <w:rPr>
          <w:sz w:val="24"/>
        </w:rPr>
        <w:t xml:space="preserve">3GPP TSG-RAN WG2 </w:t>
      </w:r>
      <w:r w:rsidR="001F7A65">
        <w:rPr>
          <w:sz w:val="24"/>
        </w:rPr>
        <w:t>109e</w:t>
      </w:r>
      <w:r w:rsidR="006501CE">
        <w:rPr>
          <w:rFonts w:hint="eastAsia"/>
          <w:sz w:val="24"/>
          <w:lang w:eastAsia="zh-CN"/>
        </w:rPr>
        <w:tab/>
      </w:r>
      <w:r w:rsidR="00CA29D5">
        <w:rPr>
          <w:sz w:val="24"/>
          <w:lang w:eastAsia="zh-CN"/>
        </w:rPr>
        <w:tab/>
      </w:r>
      <w:r w:rsidR="00CA29D5">
        <w:rPr>
          <w:sz w:val="24"/>
          <w:lang w:eastAsia="zh-CN"/>
        </w:rPr>
        <w:tab/>
      </w:r>
      <w:r w:rsidR="006501CE">
        <w:rPr>
          <w:sz w:val="24"/>
          <w:lang w:eastAsia="zh-CN"/>
        </w:rPr>
        <w:tab/>
      </w:r>
      <w:r w:rsidR="009515EF">
        <w:rPr>
          <w:sz w:val="24"/>
          <w:lang w:eastAsia="zh-CN"/>
        </w:rPr>
        <w:tab/>
      </w:r>
      <w:r w:rsidR="006501CE" w:rsidRPr="00BF708D">
        <w:rPr>
          <w:i/>
          <w:sz w:val="24"/>
        </w:rPr>
        <w:t>R2-</w:t>
      </w:r>
      <w:r w:rsidR="001F7A65">
        <w:rPr>
          <w:i/>
          <w:sz w:val="24"/>
        </w:rPr>
        <w:t>20</w:t>
      </w:r>
      <w:r w:rsidR="00B50B7F">
        <w:rPr>
          <w:i/>
          <w:sz w:val="24"/>
          <w:lang w:eastAsia="zh-CN"/>
        </w:rPr>
        <w:t>00449</w:t>
      </w:r>
    </w:p>
    <w:p w14:paraId="2FB9E6A6" w14:textId="7EF92E71" w:rsidR="00464A34" w:rsidRPr="00786970" w:rsidRDefault="008848F6" w:rsidP="00464A34">
      <w:pPr>
        <w:pStyle w:val="CRCoverPage"/>
        <w:outlineLvl w:val="0"/>
        <w:rPr>
          <w:b/>
          <w:noProof/>
          <w:sz w:val="24"/>
        </w:rPr>
      </w:pPr>
      <w:r>
        <w:rPr>
          <w:b/>
          <w:noProof/>
          <w:sz w:val="24"/>
        </w:rPr>
        <w:t>E</w:t>
      </w:r>
      <w:r w:rsidR="000F1F91">
        <w:rPr>
          <w:b/>
          <w:noProof/>
          <w:sz w:val="24"/>
        </w:rPr>
        <w:t>-</w:t>
      </w:r>
      <w:r w:rsidR="00C400C9">
        <w:rPr>
          <w:b/>
          <w:noProof/>
          <w:sz w:val="24"/>
        </w:rPr>
        <w:t>Meeting</w:t>
      </w:r>
      <w:r w:rsidR="00F41AC8">
        <w:rPr>
          <w:b/>
          <w:noProof/>
          <w:sz w:val="24"/>
        </w:rPr>
        <w:t xml:space="preserve">, </w:t>
      </w:r>
      <w:r w:rsidR="007C0838">
        <w:rPr>
          <w:b/>
          <w:noProof/>
          <w:sz w:val="24"/>
        </w:rPr>
        <w:t>Feb</w:t>
      </w:r>
      <w:r w:rsidR="00F41AC8">
        <w:rPr>
          <w:b/>
          <w:noProof/>
          <w:sz w:val="24"/>
        </w:rPr>
        <w:t xml:space="preserve"> </w:t>
      </w:r>
      <w:r w:rsidR="007C0838">
        <w:rPr>
          <w:b/>
          <w:noProof/>
          <w:sz w:val="24"/>
        </w:rPr>
        <w:t>24</w:t>
      </w:r>
      <w:r w:rsidR="00DE0148">
        <w:rPr>
          <w:b/>
          <w:noProof/>
          <w:sz w:val="24"/>
        </w:rPr>
        <w:t>-</w:t>
      </w:r>
      <w:r w:rsidR="007C0838">
        <w:rPr>
          <w:b/>
          <w:noProof/>
          <w:sz w:val="24"/>
        </w:rPr>
        <w:t xml:space="preserve"> Mar </w:t>
      </w:r>
      <w:r w:rsidR="00C400C9">
        <w:rPr>
          <w:b/>
          <w:noProof/>
          <w:sz w:val="24"/>
        </w:rPr>
        <w:t>6</w:t>
      </w:r>
      <w:r w:rsidR="00F66058">
        <w:rPr>
          <w:b/>
          <w:noProof/>
          <w:sz w:val="24"/>
        </w:rPr>
        <w:t>, 20</w:t>
      </w:r>
      <w:r w:rsidR="00C400C9">
        <w:rPr>
          <w:b/>
          <w:noProof/>
          <w:sz w:val="24"/>
        </w:rPr>
        <w:t>20</w:t>
      </w:r>
    </w:p>
    <w:p w14:paraId="09D22FCC" w14:textId="4C1980E6" w:rsidR="006501CE" w:rsidRPr="0072133C" w:rsidRDefault="006501CE">
      <w:pPr>
        <w:rPr>
          <w:rFonts w:ascii="Arial" w:hAnsi="Arial"/>
          <w:b/>
          <w:bCs/>
          <w:sz w:val="24"/>
          <w:szCs w:val="24"/>
          <w:lang w:eastAsia="zh-CN"/>
        </w:rPr>
      </w:pPr>
      <w:r w:rsidRPr="006F591C">
        <w:rPr>
          <w:rFonts w:ascii="Arial" w:hAnsi="Arial"/>
          <w:b/>
          <w:bCs/>
          <w:sz w:val="24"/>
          <w:szCs w:val="24"/>
        </w:rPr>
        <w:t>Agenda Item:</w:t>
      </w:r>
      <w:bookmarkStart w:id="0" w:name="Source"/>
      <w:bookmarkEnd w:id="0"/>
      <w:r>
        <w:rPr>
          <w:rFonts w:ascii="Arial" w:hAnsi="Arial"/>
          <w:b/>
          <w:sz w:val="24"/>
        </w:rPr>
        <w:tab/>
      </w:r>
      <w:r w:rsidR="00786F01">
        <w:rPr>
          <w:rFonts w:ascii="Arial" w:hAnsi="Arial"/>
          <w:b/>
          <w:sz w:val="24"/>
        </w:rPr>
        <w:tab/>
      </w:r>
      <w:r w:rsidR="00786F01">
        <w:rPr>
          <w:rFonts w:ascii="Arial" w:hAnsi="Arial"/>
          <w:b/>
          <w:sz w:val="24"/>
        </w:rPr>
        <w:tab/>
      </w:r>
      <w:r w:rsidR="000B1CDB" w:rsidRPr="006F591C">
        <w:rPr>
          <w:rFonts w:ascii="Arial" w:hAnsi="Arial"/>
          <w:b/>
          <w:bCs/>
          <w:sz w:val="24"/>
          <w:szCs w:val="24"/>
          <w:lang w:eastAsia="zh-CN"/>
        </w:rPr>
        <w:t>6</w:t>
      </w:r>
      <w:r w:rsidR="003D3A03" w:rsidRPr="006F591C">
        <w:rPr>
          <w:rFonts w:ascii="Arial" w:hAnsi="Arial"/>
          <w:b/>
          <w:bCs/>
          <w:sz w:val="24"/>
          <w:szCs w:val="24"/>
          <w:lang w:eastAsia="zh-CN"/>
        </w:rPr>
        <w:t>.</w:t>
      </w:r>
      <w:r w:rsidR="00452D82" w:rsidRPr="006F591C">
        <w:rPr>
          <w:rFonts w:ascii="Arial" w:hAnsi="Arial"/>
          <w:b/>
          <w:bCs/>
          <w:sz w:val="24"/>
          <w:szCs w:val="24"/>
          <w:lang w:eastAsia="zh-CN"/>
        </w:rPr>
        <w:t>2.</w:t>
      </w:r>
      <w:r w:rsidR="560A4F30" w:rsidRPr="006F591C">
        <w:rPr>
          <w:rFonts w:ascii="Arial" w:hAnsi="Arial"/>
          <w:b/>
          <w:bCs/>
          <w:sz w:val="24"/>
          <w:szCs w:val="24"/>
          <w:lang w:eastAsia="zh-CN"/>
        </w:rPr>
        <w:t>2</w:t>
      </w:r>
      <w:r w:rsidR="00452D82" w:rsidRPr="006F591C">
        <w:rPr>
          <w:rFonts w:ascii="Arial" w:hAnsi="Arial"/>
          <w:b/>
          <w:bCs/>
          <w:sz w:val="24"/>
          <w:szCs w:val="24"/>
          <w:lang w:eastAsia="zh-CN"/>
        </w:rPr>
        <w:t>.</w:t>
      </w:r>
      <w:r w:rsidR="000B1CDB" w:rsidRPr="006F591C">
        <w:rPr>
          <w:rFonts w:ascii="Arial" w:hAnsi="Arial"/>
          <w:b/>
          <w:bCs/>
          <w:sz w:val="24"/>
          <w:szCs w:val="24"/>
          <w:lang w:eastAsia="zh-CN"/>
        </w:rPr>
        <w:t>2</w:t>
      </w:r>
    </w:p>
    <w:p w14:paraId="5F804F24" w14:textId="77777777" w:rsidR="006501CE" w:rsidRPr="004E24A8" w:rsidRDefault="006501CE" w:rsidP="006501CE">
      <w:pPr>
        <w:tabs>
          <w:tab w:val="left" w:pos="1985"/>
        </w:tabs>
        <w:spacing w:afterLines="100" w:after="240"/>
        <w:rPr>
          <w:rFonts w:ascii="Arial" w:hAnsi="Arial"/>
          <w:b/>
          <w:sz w:val="24"/>
          <w:lang w:eastAsia="zh-CN"/>
        </w:rPr>
      </w:pPr>
      <w:r w:rsidRPr="007C2F0B">
        <w:rPr>
          <w:rFonts w:ascii="Arial" w:hAnsi="Arial"/>
          <w:b/>
          <w:sz w:val="24"/>
        </w:rPr>
        <w:t xml:space="preserve">Source: </w:t>
      </w:r>
      <w:r w:rsidRPr="007C2F0B">
        <w:rPr>
          <w:rFonts w:ascii="Arial" w:hAnsi="Arial"/>
          <w:b/>
          <w:sz w:val="24"/>
        </w:rPr>
        <w:tab/>
      </w:r>
      <w:r>
        <w:rPr>
          <w:rFonts w:ascii="Arial" w:hAnsi="Arial"/>
          <w:b/>
          <w:sz w:val="24"/>
        </w:rPr>
        <w:tab/>
      </w:r>
      <w:r w:rsidR="00786F01">
        <w:rPr>
          <w:rFonts w:ascii="Arial" w:hAnsi="Arial"/>
          <w:b/>
          <w:sz w:val="24"/>
        </w:rPr>
        <w:tab/>
      </w:r>
      <w:r>
        <w:rPr>
          <w:rFonts w:ascii="Arial" w:hAnsi="Arial"/>
          <w:b/>
          <w:sz w:val="24"/>
        </w:rPr>
        <w:t>Intel Corporation</w:t>
      </w:r>
    </w:p>
    <w:p w14:paraId="58691475" w14:textId="6A6CD833" w:rsidR="006501CE" w:rsidRPr="004E24A8" w:rsidRDefault="006501CE" w:rsidP="73EF6A54">
      <w:pPr>
        <w:tabs>
          <w:tab w:val="left" w:pos="1985"/>
        </w:tabs>
        <w:spacing w:afterLines="100" w:after="240"/>
        <w:rPr>
          <w:rFonts w:ascii="Arial" w:hAnsi="Arial"/>
          <w:b/>
          <w:bCs/>
          <w:sz w:val="24"/>
          <w:szCs w:val="24"/>
        </w:rPr>
      </w:pPr>
      <w:r w:rsidRPr="73EF6A54">
        <w:rPr>
          <w:rFonts w:ascii="Arial" w:hAnsi="Arial"/>
          <w:b/>
          <w:bCs/>
          <w:sz w:val="24"/>
          <w:szCs w:val="24"/>
        </w:rPr>
        <w:t xml:space="preserve">Title: </w:t>
      </w:r>
      <w:r w:rsidRPr="004E24A8">
        <w:rPr>
          <w:rFonts w:ascii="Arial" w:hAnsi="Arial"/>
          <w:b/>
          <w:sz w:val="24"/>
        </w:rPr>
        <w:tab/>
      </w:r>
      <w:r w:rsidR="00411F75">
        <w:rPr>
          <w:rFonts w:ascii="Arial" w:hAnsi="Arial"/>
          <w:b/>
          <w:sz w:val="24"/>
        </w:rPr>
        <w:tab/>
      </w:r>
      <w:r w:rsidR="00786F01">
        <w:rPr>
          <w:rFonts w:ascii="Arial" w:hAnsi="Arial"/>
          <w:b/>
          <w:sz w:val="24"/>
        </w:rPr>
        <w:tab/>
      </w:r>
      <w:r w:rsidR="007C0838" w:rsidRPr="73EF6A54">
        <w:rPr>
          <w:rFonts w:ascii="Arial" w:hAnsi="Arial"/>
          <w:b/>
          <w:bCs/>
          <w:sz w:val="24"/>
          <w:szCs w:val="24"/>
        </w:rPr>
        <w:t>Remaining Issues on UL LBT failures</w:t>
      </w:r>
      <w:r w:rsidR="4C8FB059" w:rsidRPr="73EF6A54">
        <w:rPr>
          <w:rFonts w:ascii="Arial" w:hAnsi="Arial"/>
          <w:b/>
          <w:bCs/>
          <w:sz w:val="24"/>
          <w:szCs w:val="24"/>
        </w:rPr>
        <w:t xml:space="preserve"> handling</w:t>
      </w:r>
    </w:p>
    <w:p w14:paraId="05DD0104" w14:textId="158C9909" w:rsidR="003B7EAB" w:rsidRPr="00984E58" w:rsidRDefault="006501CE" w:rsidP="00984E58">
      <w:pPr>
        <w:pBdr>
          <w:bottom w:val="single" w:sz="6" w:space="1" w:color="auto"/>
        </w:pBdr>
        <w:tabs>
          <w:tab w:val="left" w:pos="1985"/>
        </w:tabs>
        <w:spacing w:afterLines="100" w:after="240"/>
        <w:ind w:left="2048" w:hangingChars="850" w:hanging="2048"/>
        <w:rPr>
          <w:rFonts w:ascii="Arial" w:hAnsi="Arial"/>
          <w:b/>
          <w:sz w:val="24"/>
          <w:lang w:eastAsia="zh-CN"/>
        </w:rPr>
      </w:pPr>
      <w:r w:rsidRPr="007C2F0B">
        <w:rPr>
          <w:rFonts w:ascii="Arial" w:hAnsi="Arial"/>
          <w:b/>
          <w:sz w:val="24"/>
        </w:rPr>
        <w:t>Document for:</w:t>
      </w:r>
      <w:r w:rsidRPr="007C2F0B">
        <w:rPr>
          <w:rFonts w:ascii="Arial" w:hAnsi="Arial"/>
          <w:b/>
          <w:sz w:val="24"/>
        </w:rPr>
        <w:tab/>
      </w:r>
      <w:bookmarkStart w:id="1" w:name="DocumentFor"/>
      <w:bookmarkEnd w:id="1"/>
      <w:r>
        <w:rPr>
          <w:rFonts w:ascii="Arial" w:hAnsi="Arial"/>
          <w:b/>
          <w:sz w:val="24"/>
        </w:rPr>
        <w:tab/>
      </w:r>
      <w:r>
        <w:rPr>
          <w:rFonts w:ascii="Arial" w:hAnsi="Arial"/>
          <w:b/>
          <w:sz w:val="24"/>
        </w:rPr>
        <w:tab/>
      </w:r>
      <w:r w:rsidRPr="007C2F0B">
        <w:rPr>
          <w:rFonts w:ascii="Arial" w:hAnsi="Arial"/>
          <w:b/>
          <w:sz w:val="24"/>
        </w:rPr>
        <w:t>Discussion</w:t>
      </w:r>
      <w:r>
        <w:rPr>
          <w:rFonts w:ascii="Arial" w:hAnsi="Arial"/>
          <w:b/>
          <w:sz w:val="24"/>
        </w:rPr>
        <w:t xml:space="preserve"> and Decision</w:t>
      </w:r>
    </w:p>
    <w:p w14:paraId="6786E9F9" w14:textId="37FD6BA2" w:rsidR="00984E58" w:rsidRDefault="00984E58" w:rsidP="00984E58">
      <w:pPr>
        <w:pStyle w:val="Heading1"/>
        <w:rPr>
          <w:lang w:val="en-GB"/>
        </w:rPr>
      </w:pPr>
      <w:r>
        <w:rPr>
          <w:lang w:val="en-GB"/>
        </w:rPr>
        <w:t>Introduction</w:t>
      </w:r>
    </w:p>
    <w:p w14:paraId="0653E071" w14:textId="06697221" w:rsidR="008D63E4" w:rsidRDefault="008D63E4" w:rsidP="00682EFF">
      <w:pPr>
        <w:rPr>
          <w:rFonts w:cs="Calibri"/>
          <w:lang w:val="en-GB"/>
        </w:rPr>
      </w:pPr>
      <w:r>
        <w:rPr>
          <w:rFonts w:cs="Calibri"/>
          <w:lang w:val="en-GB"/>
        </w:rPr>
        <w:t>In RAN2#108, the following was agreed:</w:t>
      </w:r>
    </w:p>
    <w:tbl>
      <w:tblPr>
        <w:tblStyle w:val="TableGrid"/>
        <w:tblW w:w="0" w:type="auto"/>
        <w:tblInd w:w="1075" w:type="dxa"/>
        <w:tblLook w:val="04A0" w:firstRow="1" w:lastRow="0" w:firstColumn="1" w:lastColumn="0" w:noHBand="0" w:noVBand="1"/>
      </w:tblPr>
      <w:tblGrid>
        <w:gridCol w:w="8554"/>
      </w:tblGrid>
      <w:tr w:rsidR="008D63E4" w14:paraId="28828EF1" w14:textId="77777777" w:rsidTr="008D63E4">
        <w:trPr>
          <w:trHeight w:val="1074"/>
        </w:trPr>
        <w:tc>
          <w:tcPr>
            <w:tcW w:w="8554" w:type="dxa"/>
          </w:tcPr>
          <w:p w14:paraId="673C331A" w14:textId="77777777" w:rsidR="008D63E4" w:rsidRPr="008D63E4" w:rsidRDefault="008D63E4" w:rsidP="008D63E4">
            <w:pPr>
              <w:numPr>
                <w:ilvl w:val="0"/>
                <w:numId w:val="12"/>
              </w:numPr>
              <w:spacing w:after="0" w:line="240" w:lineRule="auto"/>
              <w:ind w:left="540"/>
              <w:textAlignment w:val="center"/>
              <w:rPr>
                <w:rFonts w:ascii="Arial" w:eastAsia="Times New Roman" w:hAnsi="Arial" w:cs="Arial"/>
                <w:sz w:val="20"/>
                <w:szCs w:val="20"/>
                <w:lang w:eastAsia="zh-CN"/>
              </w:rPr>
            </w:pPr>
            <w:r w:rsidRPr="008D63E4">
              <w:rPr>
                <w:rFonts w:ascii="Arial" w:eastAsia="Times New Roman" w:hAnsi="Arial" w:cs="Arial"/>
                <w:sz w:val="20"/>
                <w:szCs w:val="20"/>
                <w:lang w:eastAsia="zh-CN"/>
              </w:rPr>
              <w:t xml:space="preserve">UE can trigger SR if there </w:t>
            </w:r>
            <w:proofErr w:type="gramStart"/>
            <w:r w:rsidRPr="008D63E4">
              <w:rPr>
                <w:rFonts w:ascii="Arial" w:eastAsia="Times New Roman" w:hAnsi="Arial" w:cs="Arial"/>
                <w:sz w:val="20"/>
                <w:szCs w:val="20"/>
                <w:lang w:eastAsia="zh-CN"/>
              </w:rPr>
              <w:t>is</w:t>
            </w:r>
            <w:proofErr w:type="gramEnd"/>
            <w:r w:rsidRPr="008D63E4">
              <w:rPr>
                <w:rFonts w:ascii="Arial" w:eastAsia="Times New Roman" w:hAnsi="Arial" w:cs="Arial"/>
                <w:sz w:val="20"/>
                <w:szCs w:val="20"/>
                <w:lang w:eastAsia="zh-CN"/>
              </w:rPr>
              <w:t xml:space="preserve"> no available UL resources for sending the MAC CE for </w:t>
            </w:r>
            <w:proofErr w:type="spellStart"/>
            <w:r w:rsidRPr="008D63E4">
              <w:rPr>
                <w:rFonts w:ascii="Arial" w:eastAsia="Times New Roman" w:hAnsi="Arial" w:cs="Arial"/>
                <w:sz w:val="20"/>
                <w:szCs w:val="20"/>
                <w:lang w:eastAsia="zh-CN"/>
              </w:rPr>
              <w:t>SCell</w:t>
            </w:r>
            <w:proofErr w:type="spellEnd"/>
            <w:r w:rsidRPr="008D63E4">
              <w:rPr>
                <w:rFonts w:ascii="Arial" w:eastAsia="Times New Roman" w:hAnsi="Arial" w:cs="Arial"/>
                <w:sz w:val="20"/>
                <w:szCs w:val="20"/>
                <w:lang w:eastAsia="zh-CN"/>
              </w:rPr>
              <w:t xml:space="preserve"> UL LBT problem, using the same framework as BFR.</w:t>
            </w:r>
          </w:p>
          <w:p w14:paraId="0B814C82" w14:textId="77777777" w:rsidR="008D63E4" w:rsidRPr="008D63E4" w:rsidRDefault="008D63E4" w:rsidP="008D63E4">
            <w:pPr>
              <w:numPr>
                <w:ilvl w:val="0"/>
                <w:numId w:val="12"/>
              </w:numPr>
              <w:spacing w:after="0" w:line="240" w:lineRule="auto"/>
              <w:ind w:left="540"/>
              <w:textAlignment w:val="center"/>
              <w:rPr>
                <w:rFonts w:ascii="Arial" w:eastAsia="Times New Roman" w:hAnsi="Arial" w:cs="Arial"/>
                <w:sz w:val="20"/>
                <w:szCs w:val="20"/>
                <w:lang w:eastAsia="zh-CN"/>
              </w:rPr>
            </w:pPr>
            <w:r w:rsidRPr="008D63E4">
              <w:rPr>
                <w:rFonts w:ascii="Arial" w:eastAsia="Times New Roman" w:hAnsi="Arial" w:cs="Arial"/>
                <w:sz w:val="20"/>
                <w:szCs w:val="20"/>
                <w:lang w:eastAsia="zh-CN"/>
              </w:rPr>
              <w:t>MAC CE for UL LBT problem has higher priority than data but lower priority than the BFR MAC CE.</w:t>
            </w:r>
          </w:p>
          <w:p w14:paraId="7A60C574" w14:textId="77777777" w:rsidR="008D63E4" w:rsidRPr="008D63E4" w:rsidRDefault="008D63E4" w:rsidP="008D63E4">
            <w:pPr>
              <w:numPr>
                <w:ilvl w:val="0"/>
                <w:numId w:val="12"/>
              </w:numPr>
              <w:spacing w:after="0" w:line="240" w:lineRule="auto"/>
              <w:ind w:left="540"/>
              <w:textAlignment w:val="center"/>
              <w:rPr>
                <w:rFonts w:ascii="Arial" w:eastAsia="Times New Roman" w:hAnsi="Arial" w:cs="Arial"/>
                <w:sz w:val="20"/>
                <w:szCs w:val="20"/>
                <w:lang w:eastAsia="zh-CN"/>
              </w:rPr>
            </w:pPr>
            <w:r w:rsidRPr="008D63E4">
              <w:rPr>
                <w:rFonts w:ascii="Arial" w:eastAsia="Times New Roman" w:hAnsi="Arial" w:cs="Arial"/>
                <w:sz w:val="20"/>
                <w:szCs w:val="20"/>
                <w:lang w:eastAsia="zh-CN"/>
              </w:rPr>
              <w:t xml:space="preserve">The MAC CE should be transmitted on a different serving cell other than the </w:t>
            </w:r>
            <w:proofErr w:type="spellStart"/>
            <w:r w:rsidRPr="008D63E4">
              <w:rPr>
                <w:rFonts w:ascii="Arial" w:eastAsia="Times New Roman" w:hAnsi="Arial" w:cs="Arial"/>
                <w:sz w:val="20"/>
                <w:szCs w:val="20"/>
                <w:lang w:eastAsia="zh-CN"/>
              </w:rPr>
              <w:t>SCell</w:t>
            </w:r>
            <w:proofErr w:type="spellEnd"/>
            <w:r w:rsidRPr="008D63E4">
              <w:rPr>
                <w:rFonts w:ascii="Arial" w:eastAsia="Times New Roman" w:hAnsi="Arial" w:cs="Arial"/>
                <w:sz w:val="20"/>
                <w:szCs w:val="20"/>
                <w:lang w:eastAsia="zh-CN"/>
              </w:rPr>
              <w:t xml:space="preserve"> which has the UL LBT problem</w:t>
            </w:r>
          </w:p>
          <w:p w14:paraId="6D83F61D" w14:textId="77777777" w:rsidR="008D63E4" w:rsidRPr="008D63E4" w:rsidRDefault="008D63E4" w:rsidP="008D63E4">
            <w:pPr>
              <w:numPr>
                <w:ilvl w:val="0"/>
                <w:numId w:val="12"/>
              </w:numPr>
              <w:spacing w:after="0" w:line="240" w:lineRule="auto"/>
              <w:ind w:left="540"/>
              <w:textAlignment w:val="center"/>
              <w:rPr>
                <w:rFonts w:ascii="Arial" w:eastAsia="Times New Roman" w:hAnsi="Arial" w:cs="Arial"/>
                <w:sz w:val="20"/>
                <w:szCs w:val="20"/>
                <w:lang w:eastAsia="zh-CN"/>
              </w:rPr>
            </w:pPr>
            <w:r w:rsidRPr="008D63E4">
              <w:rPr>
                <w:rFonts w:ascii="Arial" w:eastAsia="Times New Roman" w:hAnsi="Arial" w:cs="Arial"/>
                <w:sz w:val="20"/>
                <w:szCs w:val="20"/>
                <w:lang w:eastAsia="zh-CN"/>
              </w:rPr>
              <w:t xml:space="preserve">The MAC CE can report multiple failed Cells.   The MAC CE format should support multiple entries to indicate all the Cells which have already declared consistent UL LBT failure.   UL LBT MAC CE includes Cell index(s) where UL LBT failure occurs.  </w:t>
            </w:r>
          </w:p>
          <w:p w14:paraId="7A85A3DA" w14:textId="77777777" w:rsidR="008D63E4" w:rsidRPr="008D63E4" w:rsidRDefault="008D63E4" w:rsidP="008D63E4">
            <w:pPr>
              <w:numPr>
                <w:ilvl w:val="0"/>
                <w:numId w:val="12"/>
              </w:numPr>
              <w:spacing w:after="0" w:line="240" w:lineRule="auto"/>
              <w:ind w:left="540"/>
              <w:textAlignment w:val="center"/>
              <w:rPr>
                <w:rFonts w:ascii="Arial" w:eastAsia="Times New Roman" w:hAnsi="Arial" w:cs="Arial"/>
                <w:sz w:val="20"/>
                <w:szCs w:val="20"/>
                <w:lang w:eastAsia="zh-CN"/>
              </w:rPr>
            </w:pPr>
            <w:r w:rsidRPr="008D63E4">
              <w:rPr>
                <w:rFonts w:ascii="Arial" w:eastAsia="Times New Roman" w:hAnsi="Arial" w:cs="Arial"/>
                <w:sz w:val="20"/>
                <w:szCs w:val="20"/>
                <w:lang w:eastAsia="zh-CN"/>
              </w:rPr>
              <w:t>As a baseline, the format of the LBT failure MAC CE is a bitmap to indicate if corresponding serving cell has declared consistent LBT failure.</w:t>
            </w:r>
          </w:p>
          <w:p w14:paraId="73EBE2FF" w14:textId="77777777" w:rsidR="008D63E4" w:rsidRPr="008D63E4" w:rsidRDefault="008D63E4" w:rsidP="008D63E4">
            <w:pPr>
              <w:numPr>
                <w:ilvl w:val="0"/>
                <w:numId w:val="12"/>
              </w:numPr>
              <w:spacing w:after="0" w:line="240" w:lineRule="auto"/>
              <w:ind w:left="540"/>
              <w:textAlignment w:val="center"/>
              <w:rPr>
                <w:rFonts w:ascii="Arial" w:eastAsia="Times New Roman" w:hAnsi="Arial" w:cs="Arial"/>
                <w:sz w:val="20"/>
                <w:szCs w:val="20"/>
                <w:lang w:eastAsia="zh-CN"/>
              </w:rPr>
            </w:pPr>
            <w:r w:rsidRPr="008D63E4">
              <w:rPr>
                <w:rFonts w:ascii="Arial" w:eastAsia="Times New Roman" w:hAnsi="Arial" w:cs="Arial"/>
                <w:sz w:val="20"/>
                <w:szCs w:val="20"/>
                <w:lang w:eastAsia="zh-CN"/>
              </w:rPr>
              <w:t xml:space="preserve">Cancel the consistent LTB failure for a serving cell (or BWP(s)) (i.e. do not consider Cell as having LBT failure) upon UE successfully transmit </w:t>
            </w:r>
            <w:proofErr w:type="gramStart"/>
            <w:r w:rsidRPr="008D63E4">
              <w:rPr>
                <w:rFonts w:ascii="Arial" w:eastAsia="Times New Roman" w:hAnsi="Arial" w:cs="Arial"/>
                <w:sz w:val="20"/>
                <w:szCs w:val="20"/>
                <w:lang w:eastAsia="zh-CN"/>
              </w:rPr>
              <w:t>a</w:t>
            </w:r>
            <w:proofErr w:type="gramEnd"/>
            <w:r w:rsidRPr="008D63E4">
              <w:rPr>
                <w:rFonts w:ascii="Arial" w:eastAsia="Times New Roman" w:hAnsi="Arial" w:cs="Arial"/>
                <w:sz w:val="20"/>
                <w:szCs w:val="20"/>
                <w:lang w:eastAsia="zh-CN"/>
              </w:rPr>
              <w:t xml:space="preserve"> LBT failure MAC CE indicating the serving cell.  FFS what successfully transmission means (i.e. ideally align with BFR unless there are some issues).</w:t>
            </w:r>
          </w:p>
          <w:p w14:paraId="3B7033C4" w14:textId="77777777" w:rsidR="008D63E4" w:rsidRPr="008D63E4" w:rsidRDefault="008D63E4" w:rsidP="008D63E4">
            <w:pPr>
              <w:numPr>
                <w:ilvl w:val="0"/>
                <w:numId w:val="12"/>
              </w:numPr>
              <w:spacing w:after="0" w:line="240" w:lineRule="auto"/>
              <w:ind w:left="540"/>
              <w:textAlignment w:val="center"/>
              <w:rPr>
                <w:rFonts w:ascii="Arial" w:eastAsia="Times New Roman" w:hAnsi="Arial" w:cs="Arial"/>
                <w:sz w:val="20"/>
                <w:szCs w:val="20"/>
                <w:lang w:eastAsia="zh-CN"/>
              </w:rPr>
            </w:pPr>
            <w:r w:rsidRPr="008D63E4">
              <w:rPr>
                <w:rFonts w:ascii="Arial" w:eastAsia="Times New Roman" w:hAnsi="Arial" w:cs="Arial"/>
                <w:sz w:val="20"/>
                <w:szCs w:val="20"/>
                <w:lang w:eastAsia="zh-CN"/>
              </w:rPr>
              <w:t xml:space="preserve">When consistent UL LBT failure is declared on </w:t>
            </w:r>
            <w:proofErr w:type="spellStart"/>
            <w:r w:rsidRPr="008D63E4">
              <w:rPr>
                <w:rFonts w:ascii="Arial" w:eastAsia="Times New Roman" w:hAnsi="Arial" w:cs="Arial"/>
                <w:sz w:val="20"/>
                <w:szCs w:val="20"/>
                <w:lang w:eastAsia="zh-CN"/>
              </w:rPr>
              <w:t>SpCell</w:t>
            </w:r>
            <w:proofErr w:type="spellEnd"/>
            <w:r w:rsidRPr="008D63E4">
              <w:rPr>
                <w:rFonts w:ascii="Arial" w:eastAsia="Times New Roman" w:hAnsi="Arial" w:cs="Arial"/>
                <w:sz w:val="20"/>
                <w:szCs w:val="20"/>
                <w:lang w:eastAsia="zh-CN"/>
              </w:rPr>
              <w:t xml:space="preserve">, UE triggers MAC CE to indicate where failure happened.  The MAC CE is sent on the BWP that the UE switched to during RA procedure.  </w:t>
            </w:r>
          </w:p>
          <w:p w14:paraId="5A7ECC08" w14:textId="77777777" w:rsidR="008D63E4" w:rsidRPr="008D63E4" w:rsidRDefault="008D63E4" w:rsidP="008D63E4">
            <w:pPr>
              <w:numPr>
                <w:ilvl w:val="0"/>
                <w:numId w:val="12"/>
              </w:numPr>
              <w:spacing w:after="0" w:line="240" w:lineRule="auto"/>
              <w:ind w:left="540"/>
              <w:textAlignment w:val="center"/>
              <w:rPr>
                <w:rFonts w:ascii="Arial" w:eastAsia="Times New Roman" w:hAnsi="Arial" w:cs="Arial"/>
                <w:sz w:val="20"/>
                <w:szCs w:val="20"/>
                <w:lang w:eastAsia="zh-CN"/>
              </w:rPr>
            </w:pPr>
            <w:bookmarkStart w:id="2" w:name="_Hlk32244006"/>
            <w:r w:rsidRPr="008D63E4">
              <w:rPr>
                <w:rFonts w:ascii="Arial" w:eastAsia="Times New Roman" w:hAnsi="Arial" w:cs="Arial"/>
                <w:sz w:val="20"/>
                <w:szCs w:val="20"/>
                <w:lang w:eastAsia="zh-CN"/>
              </w:rPr>
              <w:t xml:space="preserve">FFS When UE switches to another BWP and initiate RACH upon declaration of consistent LBT failure on </w:t>
            </w:r>
            <w:proofErr w:type="spellStart"/>
            <w:r w:rsidRPr="008D63E4">
              <w:rPr>
                <w:rFonts w:ascii="Arial" w:eastAsia="Times New Roman" w:hAnsi="Arial" w:cs="Arial"/>
                <w:sz w:val="20"/>
                <w:szCs w:val="20"/>
                <w:lang w:eastAsia="zh-CN"/>
              </w:rPr>
              <w:t>SpCell</w:t>
            </w:r>
            <w:proofErr w:type="spellEnd"/>
            <w:r w:rsidRPr="008D63E4">
              <w:rPr>
                <w:rFonts w:ascii="Arial" w:eastAsia="Times New Roman" w:hAnsi="Arial" w:cs="Arial"/>
                <w:sz w:val="20"/>
                <w:szCs w:val="20"/>
                <w:lang w:eastAsia="zh-CN"/>
              </w:rPr>
              <w:t>, ONLY RACH is initiated.</w:t>
            </w:r>
            <w:bookmarkEnd w:id="2"/>
            <w:r w:rsidRPr="008D63E4">
              <w:rPr>
                <w:rFonts w:ascii="Arial" w:eastAsia="Times New Roman" w:hAnsi="Arial" w:cs="Arial"/>
                <w:sz w:val="20"/>
                <w:szCs w:val="20"/>
                <w:lang w:eastAsia="zh-CN"/>
              </w:rPr>
              <w:t xml:space="preserve">  </w:t>
            </w:r>
          </w:p>
          <w:p w14:paraId="4D6622FA" w14:textId="77777777" w:rsidR="008D63E4" w:rsidRPr="008D63E4" w:rsidRDefault="008D63E4" w:rsidP="008D63E4">
            <w:pPr>
              <w:numPr>
                <w:ilvl w:val="0"/>
                <w:numId w:val="12"/>
              </w:numPr>
              <w:spacing w:after="0" w:line="240" w:lineRule="auto"/>
              <w:ind w:left="540"/>
              <w:textAlignment w:val="center"/>
              <w:rPr>
                <w:rFonts w:ascii="Arial" w:eastAsia="Times New Roman" w:hAnsi="Arial" w:cs="Arial"/>
                <w:sz w:val="20"/>
                <w:szCs w:val="20"/>
                <w:lang w:eastAsia="zh-CN"/>
              </w:rPr>
            </w:pPr>
            <w:r w:rsidRPr="008D63E4">
              <w:rPr>
                <w:rFonts w:ascii="Arial" w:eastAsia="Times New Roman" w:hAnsi="Arial" w:cs="Arial"/>
                <w:sz w:val="20"/>
                <w:szCs w:val="20"/>
                <w:lang w:eastAsia="zh-CN"/>
              </w:rPr>
              <w:t xml:space="preserve">A new failure type for </w:t>
            </w:r>
            <w:proofErr w:type="spellStart"/>
            <w:r w:rsidRPr="008D63E4">
              <w:rPr>
                <w:rFonts w:ascii="Arial" w:eastAsia="Times New Roman" w:hAnsi="Arial" w:cs="Arial"/>
                <w:sz w:val="20"/>
                <w:szCs w:val="20"/>
                <w:lang w:eastAsia="zh-CN"/>
              </w:rPr>
              <w:t>PSCell</w:t>
            </w:r>
            <w:proofErr w:type="spellEnd"/>
            <w:r w:rsidRPr="008D63E4">
              <w:rPr>
                <w:rFonts w:ascii="Arial" w:eastAsia="Times New Roman" w:hAnsi="Arial" w:cs="Arial"/>
                <w:sz w:val="20"/>
                <w:szCs w:val="20"/>
                <w:lang w:eastAsia="zh-CN"/>
              </w:rPr>
              <w:t xml:space="preserve"> consistent UL LBT failure is added in the </w:t>
            </w:r>
            <w:proofErr w:type="spellStart"/>
            <w:r w:rsidRPr="008D63E4">
              <w:rPr>
                <w:rFonts w:ascii="Arial" w:eastAsia="Times New Roman" w:hAnsi="Arial" w:cs="Arial"/>
                <w:sz w:val="20"/>
                <w:szCs w:val="20"/>
                <w:lang w:eastAsia="zh-CN"/>
              </w:rPr>
              <w:t>SCGFailureInformation</w:t>
            </w:r>
            <w:proofErr w:type="spellEnd"/>
            <w:r w:rsidRPr="008D63E4">
              <w:rPr>
                <w:rFonts w:ascii="Arial" w:eastAsia="Times New Roman" w:hAnsi="Arial" w:cs="Arial"/>
                <w:sz w:val="20"/>
                <w:szCs w:val="20"/>
                <w:lang w:eastAsia="zh-CN"/>
              </w:rPr>
              <w:t xml:space="preserve">. </w:t>
            </w:r>
          </w:p>
          <w:p w14:paraId="023E3BA3" w14:textId="6C71F959" w:rsidR="008D63E4" w:rsidRPr="00673DAC" w:rsidRDefault="008D63E4" w:rsidP="00682EFF">
            <w:pPr>
              <w:numPr>
                <w:ilvl w:val="0"/>
                <w:numId w:val="12"/>
              </w:numPr>
              <w:spacing w:after="0" w:line="240" w:lineRule="auto"/>
              <w:ind w:left="540"/>
              <w:textAlignment w:val="center"/>
              <w:rPr>
                <w:rFonts w:ascii="Arial" w:eastAsia="Times New Roman" w:hAnsi="Arial" w:cs="Arial"/>
                <w:sz w:val="20"/>
                <w:szCs w:val="20"/>
                <w:lang w:eastAsia="zh-CN"/>
              </w:rPr>
            </w:pPr>
            <w:r w:rsidRPr="008D63E4">
              <w:rPr>
                <w:rFonts w:ascii="Arial" w:eastAsia="Times New Roman" w:hAnsi="Arial" w:cs="Arial"/>
                <w:sz w:val="20"/>
                <w:szCs w:val="20"/>
                <w:lang w:eastAsia="zh-CN"/>
              </w:rPr>
              <w:t>No new re-establishment cause is introduced in the RRC re-establishment message.  “Other” failure will be used</w:t>
            </w:r>
          </w:p>
        </w:tc>
      </w:tr>
    </w:tbl>
    <w:p w14:paraId="666D49DD" w14:textId="77777777" w:rsidR="008459F8" w:rsidRPr="00727756" w:rsidRDefault="008459F8" w:rsidP="00682EFF">
      <w:pPr>
        <w:rPr>
          <w:rFonts w:cs="Calibri"/>
        </w:rPr>
      </w:pPr>
    </w:p>
    <w:p w14:paraId="7E641C42" w14:textId="3877B24B" w:rsidR="00257EE3" w:rsidRDefault="00CE1BF0" w:rsidP="00984E58">
      <w:r>
        <w:t>In t</w:t>
      </w:r>
      <w:r w:rsidR="008C7AD9">
        <w:t>his contri</w:t>
      </w:r>
      <w:r w:rsidR="00E4206D">
        <w:t>bution</w:t>
      </w:r>
      <w:r>
        <w:t xml:space="preserve">, </w:t>
      </w:r>
      <w:r w:rsidR="00257EE3">
        <w:t>the following issues</w:t>
      </w:r>
      <w:r w:rsidR="00673DAC">
        <w:t xml:space="preserve"> are addressed</w:t>
      </w:r>
      <w:r w:rsidR="00257EE3">
        <w:t>:</w:t>
      </w:r>
    </w:p>
    <w:p w14:paraId="69E8206E" w14:textId="540F67C5" w:rsidR="00CD2F4F" w:rsidRDefault="00142693" w:rsidP="00257EE3">
      <w:pPr>
        <w:pStyle w:val="ListParagraph"/>
        <w:numPr>
          <w:ilvl w:val="0"/>
          <w:numId w:val="13"/>
        </w:numPr>
      </w:pPr>
      <w:r>
        <w:t>FFS from a</w:t>
      </w:r>
      <w:r w:rsidR="005D12EE">
        <w:t>greement 6</w:t>
      </w:r>
      <w:r>
        <w:t xml:space="preserve"> RAN2#108</w:t>
      </w:r>
    </w:p>
    <w:p w14:paraId="084F4B5C" w14:textId="73094AB7" w:rsidR="00CD2F4F" w:rsidRDefault="00142693" w:rsidP="00142693">
      <w:pPr>
        <w:pStyle w:val="ListParagraph"/>
        <w:numPr>
          <w:ilvl w:val="0"/>
          <w:numId w:val="13"/>
        </w:numPr>
      </w:pPr>
      <w:r>
        <w:t xml:space="preserve">Cancellation of </w:t>
      </w:r>
      <w:r w:rsidR="00E25DA3">
        <w:t xml:space="preserve">Consistent </w:t>
      </w:r>
      <w:r>
        <w:t>LBT failure</w:t>
      </w:r>
      <w:r w:rsidR="00E25DA3">
        <w:t xml:space="preserve"> MAC CE for</w:t>
      </w:r>
      <w:r>
        <w:t xml:space="preserve"> </w:t>
      </w:r>
      <w:r w:rsidR="00E25DA3">
        <w:t>a</w:t>
      </w:r>
      <w:r>
        <w:t xml:space="preserve"> </w:t>
      </w:r>
      <w:proofErr w:type="spellStart"/>
      <w:r>
        <w:t>SCell</w:t>
      </w:r>
      <w:proofErr w:type="spellEnd"/>
    </w:p>
    <w:p w14:paraId="79DB491A" w14:textId="1C5E33C2" w:rsidR="00A71309" w:rsidRDefault="00E25DA3" w:rsidP="00257EE3">
      <w:pPr>
        <w:pStyle w:val="ListParagraph"/>
        <w:numPr>
          <w:ilvl w:val="0"/>
          <w:numId w:val="13"/>
        </w:numPr>
      </w:pPr>
      <w:r>
        <w:t xml:space="preserve">Impact to UL transmission when Consistent Uplink LBT failure is declared in </w:t>
      </w:r>
      <w:proofErr w:type="spellStart"/>
      <w:r>
        <w:t>SpCell</w:t>
      </w:r>
      <w:proofErr w:type="spellEnd"/>
    </w:p>
    <w:p w14:paraId="2E99F579" w14:textId="64F44B87" w:rsidR="00B50455" w:rsidRDefault="00257EE3" w:rsidP="00984E58">
      <w:pPr>
        <w:pStyle w:val="ListParagraph"/>
        <w:numPr>
          <w:ilvl w:val="0"/>
          <w:numId w:val="13"/>
        </w:numPr>
      </w:pPr>
      <w:r>
        <w:t>Dedicated SR resources for Consistent</w:t>
      </w:r>
      <w:r w:rsidR="000C7387">
        <w:t xml:space="preserve"> LBT failures MAC CE</w:t>
      </w:r>
    </w:p>
    <w:p w14:paraId="02EED474" w14:textId="552FA259" w:rsidR="00984E58" w:rsidRPr="00984E58" w:rsidRDefault="00984E58" w:rsidP="00984E58">
      <w:pPr>
        <w:pStyle w:val="Heading1"/>
      </w:pPr>
      <w:r>
        <w:t>Discussion</w:t>
      </w:r>
    </w:p>
    <w:p w14:paraId="1893DF32" w14:textId="3169AD33" w:rsidR="00142693" w:rsidRDefault="00142693" w:rsidP="00984E58">
      <w:pPr>
        <w:pStyle w:val="Heading2"/>
      </w:pPr>
      <w:r>
        <w:t>FFS from agreement 6 RAN2#108</w:t>
      </w:r>
    </w:p>
    <w:p w14:paraId="2CC5A724" w14:textId="6761636B" w:rsidR="00EE4569" w:rsidRDefault="003E2543" w:rsidP="00B82BBC">
      <w:r>
        <w:t>A</w:t>
      </w:r>
      <w:r w:rsidR="00EE4569">
        <w:t xml:space="preserve">greement </w:t>
      </w:r>
      <w:r>
        <w:t xml:space="preserve">6 </w:t>
      </w:r>
      <w:r w:rsidR="00EE4569">
        <w:t>stated that:</w:t>
      </w:r>
    </w:p>
    <w:p w14:paraId="653237E9" w14:textId="7E94465D" w:rsidR="00EE4569" w:rsidRDefault="00EE4569" w:rsidP="00EE4569">
      <w:pPr>
        <w:ind w:left="284"/>
      </w:pPr>
      <w:r w:rsidRPr="00EE4569">
        <w:lastRenderedPageBreak/>
        <w:t xml:space="preserve">Cancel the consistent LTB failure for a serving cell (or BWP(s)) (i.e. do not consider Cell as having LBT failure) upon UE successfully transmit </w:t>
      </w:r>
      <w:proofErr w:type="gramStart"/>
      <w:r w:rsidRPr="00EE4569">
        <w:t>a</w:t>
      </w:r>
      <w:proofErr w:type="gramEnd"/>
      <w:r w:rsidRPr="00EE4569">
        <w:t xml:space="preserve"> LBT failure MAC CE indicating the serving cell.  FFS what successfully transmission means (i.e. ideally align with BFR unless there are some issues).</w:t>
      </w:r>
    </w:p>
    <w:p w14:paraId="0C94EF85" w14:textId="27E671B3" w:rsidR="00E67F55" w:rsidRDefault="00E67F55" w:rsidP="00B82BBC">
      <w:r>
        <w:t xml:space="preserve">In </w:t>
      </w:r>
      <w:proofErr w:type="spellStart"/>
      <w:r w:rsidR="001C3E66">
        <w:t>eMIMO</w:t>
      </w:r>
      <w:proofErr w:type="spellEnd"/>
      <w:r w:rsidR="001C3E66">
        <w:t xml:space="preserve"> </w:t>
      </w:r>
      <w:r>
        <w:t xml:space="preserve">BFR, the </w:t>
      </w:r>
      <w:proofErr w:type="spellStart"/>
      <w:r>
        <w:t>SCell</w:t>
      </w:r>
      <w:proofErr w:type="spellEnd"/>
      <w:r>
        <w:t xml:space="preserve"> Beam Failure Recovery procedure</w:t>
      </w:r>
      <w:r w:rsidR="003E2543">
        <w:t xml:space="preserve"> is </w:t>
      </w:r>
      <w:r w:rsidR="001C3E66">
        <w:t xml:space="preserve">consider </w:t>
      </w:r>
      <w:r w:rsidR="003E2543">
        <w:t>complete</w:t>
      </w:r>
      <w:r>
        <w:t xml:space="preserve"> when a PDCCH addressed to the </w:t>
      </w:r>
      <w:r w:rsidR="009D5BEC">
        <w:t xml:space="preserve">C-RNTI indicating an uplink grant for the HARQ process used for the transmission of the </w:t>
      </w:r>
      <w:proofErr w:type="spellStart"/>
      <w:r w:rsidR="009D5BEC">
        <w:t>Scell</w:t>
      </w:r>
      <w:proofErr w:type="spellEnd"/>
      <w:r w:rsidR="009D5BEC">
        <w:t xml:space="preserve"> BFR MAC CE</w:t>
      </w:r>
      <w:r>
        <w:t xml:space="preserve"> is received, see BFR 38.321 text</w:t>
      </w:r>
      <w:r w:rsidR="00C73375">
        <w:t xml:space="preserve"> as highlighted</w:t>
      </w:r>
      <w:r>
        <w:t>:</w:t>
      </w:r>
    </w:p>
    <w:p w14:paraId="0DE3B90E" w14:textId="77777777" w:rsidR="00E67F55" w:rsidRPr="001F6FE2" w:rsidRDefault="00E67F55" w:rsidP="00E67F55">
      <w:pPr>
        <w:pStyle w:val="B1"/>
        <w:rPr>
          <w:lang w:eastAsia="ko-KR"/>
        </w:rPr>
      </w:pPr>
      <w:r w:rsidRPr="001F6FE2">
        <w:rPr>
          <w:lang w:eastAsia="ko-KR"/>
        </w:rPr>
        <w:t>1&gt;</w:t>
      </w:r>
      <w:r w:rsidRPr="001F6FE2">
        <w:rPr>
          <w:lang w:eastAsia="ko-KR"/>
        </w:rPr>
        <w:tab/>
        <w:t xml:space="preserve">else if the Serving Cell is </w:t>
      </w:r>
      <w:proofErr w:type="spellStart"/>
      <w:r w:rsidRPr="001F6FE2">
        <w:rPr>
          <w:lang w:eastAsia="ko-KR"/>
        </w:rPr>
        <w:t>SCell</w:t>
      </w:r>
      <w:proofErr w:type="spellEnd"/>
      <w:r w:rsidRPr="001F6FE2">
        <w:rPr>
          <w:lang w:eastAsia="ko-KR"/>
        </w:rPr>
        <w:t>; and</w:t>
      </w:r>
    </w:p>
    <w:p w14:paraId="743EFF76" w14:textId="77777777" w:rsidR="00E67F55" w:rsidRPr="001F6FE2" w:rsidRDefault="00E67F55" w:rsidP="00E67F55">
      <w:pPr>
        <w:pStyle w:val="B1"/>
        <w:rPr>
          <w:lang w:eastAsia="ko-KR"/>
        </w:rPr>
      </w:pPr>
      <w:r w:rsidRPr="001F6FE2">
        <w:rPr>
          <w:lang w:eastAsia="ko-KR"/>
        </w:rPr>
        <w:t>1&gt;</w:t>
      </w:r>
      <w:r w:rsidRPr="001F6FE2">
        <w:rPr>
          <w:lang w:eastAsia="ko-KR"/>
        </w:rPr>
        <w:tab/>
      </w:r>
      <w:r w:rsidRPr="00C73375">
        <w:rPr>
          <w:highlight w:val="yellow"/>
          <w:lang w:eastAsia="ko-KR"/>
        </w:rPr>
        <w:t xml:space="preserve">if a PDCCH addressed to C-RNTI indicating uplink grant for a new transmission is received for the HARQ process used for the transmission of the </w:t>
      </w:r>
      <w:proofErr w:type="spellStart"/>
      <w:r w:rsidRPr="00C73375">
        <w:rPr>
          <w:highlight w:val="yellow"/>
          <w:lang w:eastAsia="ko-KR"/>
        </w:rPr>
        <w:t>SCell</w:t>
      </w:r>
      <w:proofErr w:type="spellEnd"/>
      <w:r w:rsidRPr="00C73375">
        <w:rPr>
          <w:highlight w:val="yellow"/>
          <w:lang w:eastAsia="ko-KR"/>
        </w:rPr>
        <w:t xml:space="preserve"> BFR MAC CE which contains beam failure recovery information of this Serving Cell</w:t>
      </w:r>
      <w:r w:rsidRPr="001F6FE2">
        <w:rPr>
          <w:lang w:eastAsia="ko-KR"/>
        </w:rPr>
        <w:t>:</w:t>
      </w:r>
    </w:p>
    <w:p w14:paraId="2FDB469B" w14:textId="77777777" w:rsidR="00E67F55" w:rsidRPr="001F6FE2" w:rsidRDefault="00E67F55" w:rsidP="00E67F55">
      <w:pPr>
        <w:pStyle w:val="B2"/>
        <w:rPr>
          <w:lang w:eastAsia="ko-KR"/>
        </w:rPr>
      </w:pPr>
      <w:r w:rsidRPr="001F6FE2">
        <w:rPr>
          <w:lang w:eastAsia="ko-KR"/>
        </w:rPr>
        <w:t>2&gt;</w:t>
      </w:r>
      <w:r w:rsidRPr="001F6FE2">
        <w:rPr>
          <w:lang w:eastAsia="ko-KR"/>
        </w:rPr>
        <w:tab/>
        <w:t xml:space="preserve">set </w:t>
      </w:r>
      <w:r w:rsidRPr="001F6FE2">
        <w:rPr>
          <w:i/>
          <w:lang w:eastAsia="ko-KR"/>
        </w:rPr>
        <w:t>BFI_COUNTER</w:t>
      </w:r>
      <w:r w:rsidRPr="001F6FE2">
        <w:rPr>
          <w:lang w:eastAsia="ko-KR"/>
        </w:rPr>
        <w:t xml:space="preserve"> to 0;</w:t>
      </w:r>
    </w:p>
    <w:p w14:paraId="0A308227" w14:textId="77777777" w:rsidR="00E67F55" w:rsidRPr="001F6FE2" w:rsidRDefault="00E67F55" w:rsidP="00E67F55">
      <w:pPr>
        <w:pStyle w:val="B2"/>
        <w:rPr>
          <w:lang w:eastAsia="ko-KR"/>
        </w:rPr>
      </w:pPr>
      <w:r w:rsidRPr="001F6FE2">
        <w:rPr>
          <w:lang w:eastAsia="ko-KR"/>
        </w:rPr>
        <w:t>2&gt;</w:t>
      </w:r>
      <w:r w:rsidRPr="001F6FE2">
        <w:rPr>
          <w:lang w:eastAsia="ko-KR"/>
        </w:rPr>
        <w:tab/>
        <w:t>consider the Beam Failure Recovery procedure successfully completed and cancel all the triggered BFRs for this Serving Cell.</w:t>
      </w:r>
    </w:p>
    <w:p w14:paraId="0E81C885" w14:textId="625BD9CD" w:rsidR="00E67F55" w:rsidRDefault="00E67F55" w:rsidP="00B82BBC">
      <w:r>
        <w:t xml:space="preserve">We recommend NR-u </w:t>
      </w:r>
      <w:r w:rsidR="00960D63">
        <w:t xml:space="preserve">to </w:t>
      </w:r>
      <w:r>
        <w:t xml:space="preserve">follow the same logic </w:t>
      </w:r>
      <w:r w:rsidR="00960D63">
        <w:t xml:space="preserve">to confirm the </w:t>
      </w:r>
      <w:r>
        <w:t>Consistent LBT failure MAC CE</w:t>
      </w:r>
      <w:r w:rsidR="009D5BEC">
        <w:t xml:space="preserve"> for the </w:t>
      </w:r>
      <w:proofErr w:type="spellStart"/>
      <w:r w:rsidR="009D5BEC">
        <w:t>Scell</w:t>
      </w:r>
      <w:proofErr w:type="spellEnd"/>
      <w:r w:rsidR="00960D63">
        <w:t xml:space="preserve"> has been successfully </w:t>
      </w:r>
      <w:r w:rsidR="000E38BE">
        <w:t>transmitted</w:t>
      </w:r>
      <w:r w:rsidR="00960D63">
        <w:t>.</w:t>
      </w:r>
    </w:p>
    <w:p w14:paraId="499BF04C" w14:textId="65ADF9CD" w:rsidR="00E67F55" w:rsidRDefault="00E67F55" w:rsidP="00B82BBC">
      <w:r>
        <w:t xml:space="preserve">Hence, we propose to cancel the consistent LBT failure indication for </w:t>
      </w:r>
      <w:r w:rsidR="00EC7C76">
        <w:t xml:space="preserve">a </w:t>
      </w:r>
      <w:proofErr w:type="spellStart"/>
      <w:r>
        <w:t>Scell</w:t>
      </w:r>
      <w:proofErr w:type="spellEnd"/>
      <w:r>
        <w:t xml:space="preserve"> </w:t>
      </w:r>
      <w:r w:rsidR="009D5BEC">
        <w:t xml:space="preserve">only </w:t>
      </w:r>
      <w:r>
        <w:t xml:space="preserve">when </w:t>
      </w:r>
      <w:r w:rsidR="00EC7C76">
        <w:t>the</w:t>
      </w:r>
      <w:r w:rsidR="009D5BEC">
        <w:t xml:space="preserve">re is </w:t>
      </w:r>
      <w:proofErr w:type="gramStart"/>
      <w:r w:rsidR="009D5BEC">
        <w:t xml:space="preserve">a </w:t>
      </w:r>
      <w:r>
        <w:t xml:space="preserve"> PDCCH</w:t>
      </w:r>
      <w:proofErr w:type="gramEnd"/>
      <w:r>
        <w:t xml:space="preserve"> addressed to </w:t>
      </w:r>
      <w:r w:rsidR="009D5BEC">
        <w:t xml:space="preserve">the </w:t>
      </w:r>
      <w:r w:rsidRPr="00E67F55">
        <w:t>C-RNTI indicating uplink grant for a new transmission is received for the HARQ process used for the transmission of the</w:t>
      </w:r>
      <w:r w:rsidR="00EC7C76">
        <w:t xml:space="preserve"> Consistent LBT failure MAC CE</w:t>
      </w:r>
      <w:r w:rsidR="009D5BEC">
        <w:t>.</w:t>
      </w:r>
    </w:p>
    <w:p w14:paraId="0E3929FA" w14:textId="0F68B8A7" w:rsidR="00C400C9" w:rsidRDefault="00F36DCF" w:rsidP="00B82BBC">
      <w:r>
        <w:rPr>
          <w:b/>
        </w:rPr>
        <w:t xml:space="preserve">Proposal#1: </w:t>
      </w:r>
      <w:r>
        <w:t xml:space="preserve">Consistent LBT failure MAC CE is considered successfully transmitted when there is a PDCCH addressed to </w:t>
      </w:r>
      <w:r w:rsidRPr="00E67F55">
        <w:t>C-RNTI indicating uplink grant for a new transmission is received for the HARQ process used for the transmission of the</w:t>
      </w:r>
      <w:r>
        <w:t xml:space="preserve"> Consistent LBT failure MAC CE, similar to the transmission of </w:t>
      </w:r>
      <w:proofErr w:type="spellStart"/>
      <w:r>
        <w:t>SCell</w:t>
      </w:r>
      <w:proofErr w:type="spellEnd"/>
      <w:r>
        <w:t xml:space="preserve"> BFR MAC CE</w:t>
      </w:r>
      <w:r>
        <w:rPr>
          <w:bCs/>
        </w:rPr>
        <w:t>.</w:t>
      </w:r>
    </w:p>
    <w:p w14:paraId="1B27B1A7" w14:textId="2973E1F5" w:rsidR="000E38BE" w:rsidRPr="00B82BBC" w:rsidRDefault="000E38BE" w:rsidP="00142693">
      <w:pPr>
        <w:rPr>
          <w:bCs/>
        </w:rPr>
      </w:pPr>
    </w:p>
    <w:p w14:paraId="331C9E9D" w14:textId="024234ED" w:rsidR="00B4452A" w:rsidRDefault="00552D21" w:rsidP="00984E58">
      <w:pPr>
        <w:pStyle w:val="Heading2"/>
      </w:pPr>
      <w:r>
        <w:t xml:space="preserve">Cancellation </w:t>
      </w:r>
      <w:r w:rsidR="003E2543">
        <w:t xml:space="preserve">of </w:t>
      </w:r>
      <w:r w:rsidR="00B93091">
        <w:t xml:space="preserve">Consistent LBT failure </w:t>
      </w:r>
      <w:r w:rsidR="00C707DB">
        <w:t>MAC CE</w:t>
      </w:r>
      <w:r w:rsidR="00B93091">
        <w:t xml:space="preserve"> for</w:t>
      </w:r>
      <w:r w:rsidR="00C707DB">
        <w:t xml:space="preserve"> a</w:t>
      </w:r>
      <w:r w:rsidR="00B93091">
        <w:t xml:space="preserve"> </w:t>
      </w:r>
      <w:proofErr w:type="spellStart"/>
      <w:r w:rsidR="00B93091">
        <w:t>S</w:t>
      </w:r>
      <w:r w:rsidR="000E38BE">
        <w:t>C</w:t>
      </w:r>
      <w:r w:rsidR="00B93091">
        <w:t>ell</w:t>
      </w:r>
      <w:proofErr w:type="spellEnd"/>
    </w:p>
    <w:p w14:paraId="585DEF42" w14:textId="08FF0B58" w:rsidR="00C4272E" w:rsidRDefault="00C4272E" w:rsidP="00023E05">
      <w:r>
        <w:t xml:space="preserve">From </w:t>
      </w:r>
      <w:proofErr w:type="spellStart"/>
      <w:r>
        <w:t>eMIMO</w:t>
      </w:r>
      <w:proofErr w:type="spellEnd"/>
      <w:r>
        <w:t xml:space="preserve"> BFR agreement </w:t>
      </w:r>
      <w:r w:rsidR="002D150C">
        <w:t>from RAN2#108:</w:t>
      </w:r>
    </w:p>
    <w:p w14:paraId="3B62D1D0" w14:textId="58F696AF" w:rsidR="002D150C" w:rsidRDefault="002D150C" w:rsidP="002D150C">
      <w:pPr>
        <w:ind w:left="284"/>
      </w:pPr>
      <w:r w:rsidRPr="002D150C">
        <w:t>-</w:t>
      </w:r>
      <w:r w:rsidRPr="002D150C">
        <w:tab/>
        <w:t xml:space="preserve">Pending SR for </w:t>
      </w:r>
      <w:proofErr w:type="spellStart"/>
      <w:r w:rsidRPr="002D150C">
        <w:t>SCell</w:t>
      </w:r>
      <w:proofErr w:type="spellEnd"/>
      <w:r w:rsidRPr="002D150C">
        <w:t xml:space="preserve"> beam failure recovery triggered prior to the MAC PDU assembly shall be cancelled when the MAC PDU is transmitted and this PDU includes a </w:t>
      </w:r>
      <w:proofErr w:type="spellStart"/>
      <w:r w:rsidRPr="002D150C">
        <w:t>SCell</w:t>
      </w:r>
      <w:proofErr w:type="spellEnd"/>
      <w:r w:rsidRPr="002D150C">
        <w:t xml:space="preserve"> BFR MAC CE.</w:t>
      </w:r>
    </w:p>
    <w:p w14:paraId="13E45EDF" w14:textId="79D7F91E" w:rsidR="00434C76" w:rsidRDefault="00434C76" w:rsidP="002D150C">
      <w:r>
        <w:t>From</w:t>
      </w:r>
      <w:r w:rsidR="002D150C">
        <w:t xml:space="preserve"> </w:t>
      </w:r>
      <w:proofErr w:type="spellStart"/>
      <w:r w:rsidR="002D150C">
        <w:t>eMIMO</w:t>
      </w:r>
      <w:proofErr w:type="spellEnd"/>
      <w:r w:rsidR="002D150C">
        <w:t xml:space="preserve"> </w:t>
      </w:r>
      <w:r>
        <w:t xml:space="preserve">latest </w:t>
      </w:r>
      <w:r w:rsidR="002D150C">
        <w:t xml:space="preserve">38.321 CR, </w:t>
      </w:r>
      <w:r>
        <w:t>s</w:t>
      </w:r>
      <w:r w:rsidR="00790DC4">
        <w:t xml:space="preserve">ee </w:t>
      </w:r>
      <w:r>
        <w:t>BFR related text highlighted in yellow:</w:t>
      </w:r>
    </w:p>
    <w:p w14:paraId="472E66DD" w14:textId="758EF667" w:rsidR="002D150C" w:rsidRDefault="00434C76" w:rsidP="002D150C">
      <w:r>
        <w:t>S</w:t>
      </w:r>
      <w:r w:rsidR="00790DC4">
        <w:t>ection 5.4.4 Scheduling Request</w:t>
      </w:r>
      <w:r>
        <w:t>:</w:t>
      </w:r>
    </w:p>
    <w:p w14:paraId="088FB3C6" w14:textId="3DCF605C" w:rsidR="00434C76" w:rsidRDefault="00434C76" w:rsidP="002D150C">
      <w:r>
        <w:t>… skipped unchanged text</w:t>
      </w:r>
    </w:p>
    <w:p w14:paraId="614B0FF6" w14:textId="0DE06A61" w:rsidR="00790DC4" w:rsidRPr="00023E05" w:rsidRDefault="00790DC4" w:rsidP="002D150C">
      <w:r>
        <w:tab/>
      </w:r>
      <w:r w:rsidRPr="00790DC4">
        <w:t xml:space="preserve">When an SR is triggered, it shall be considered as pending until it is cancelled. Except for </w:t>
      </w:r>
      <w:proofErr w:type="spellStart"/>
      <w:r w:rsidRPr="00790DC4">
        <w:t>SCell</w:t>
      </w:r>
      <w:proofErr w:type="spellEnd"/>
      <w:r w:rsidRPr="00790DC4">
        <w:t xml:space="preserve"> beam failure recovery, All pending SR(s) triggered prior to the MAC PDU assembly shall be cancelled and each respective </w:t>
      </w:r>
      <w:proofErr w:type="spellStart"/>
      <w:r w:rsidRPr="00790DC4">
        <w:t>sr-ProhibitTimer</w:t>
      </w:r>
      <w:proofErr w:type="spellEnd"/>
      <w:r w:rsidRPr="00790DC4">
        <w:t xml:space="preserve"> shall be stopped when the MAC PDU is transmitted and this PDU includes a Long or Short BSR MAC CE which contains buffer status up to (and including) the last event that triggered a BSR (see clause 5.4.5) prior to the MAC PDU assembly. Except for </w:t>
      </w:r>
      <w:proofErr w:type="spellStart"/>
      <w:r w:rsidRPr="00790DC4">
        <w:t>SCell</w:t>
      </w:r>
      <w:proofErr w:type="spellEnd"/>
      <w:r w:rsidRPr="00790DC4">
        <w:t xml:space="preserve"> beam failure recovery, </w:t>
      </w:r>
      <w:proofErr w:type="spellStart"/>
      <w:r w:rsidRPr="00790DC4">
        <w:t>Aall</w:t>
      </w:r>
      <w:proofErr w:type="spellEnd"/>
      <w:r w:rsidRPr="00790DC4">
        <w:t xml:space="preserve"> pending SR(s) shall be cancelled and each respective </w:t>
      </w:r>
      <w:proofErr w:type="spellStart"/>
      <w:r w:rsidRPr="00790DC4">
        <w:t>sr-ProhibitTimer</w:t>
      </w:r>
      <w:proofErr w:type="spellEnd"/>
      <w:r w:rsidRPr="00790DC4">
        <w:t xml:space="preserve"> shall be stopped when the UL grant(s) can accommodate all pending data available for transmission. </w:t>
      </w:r>
      <w:r w:rsidRPr="00790DC4">
        <w:rPr>
          <w:highlight w:val="yellow"/>
        </w:rPr>
        <w:t xml:space="preserve">Pending SR for </w:t>
      </w:r>
      <w:proofErr w:type="spellStart"/>
      <w:r w:rsidRPr="00790DC4">
        <w:rPr>
          <w:highlight w:val="yellow"/>
        </w:rPr>
        <w:t>SCell</w:t>
      </w:r>
      <w:proofErr w:type="spellEnd"/>
      <w:r w:rsidRPr="00790DC4">
        <w:rPr>
          <w:highlight w:val="yellow"/>
        </w:rPr>
        <w:t xml:space="preserve"> beam failure recovery triggered prior to the MAC PDU assembly shall be cancelled and the respective </w:t>
      </w:r>
      <w:proofErr w:type="spellStart"/>
      <w:r w:rsidRPr="00790DC4">
        <w:rPr>
          <w:highlight w:val="yellow"/>
        </w:rPr>
        <w:t>sr-ProhibitTimer</w:t>
      </w:r>
      <w:proofErr w:type="spellEnd"/>
      <w:r w:rsidRPr="00790DC4">
        <w:rPr>
          <w:highlight w:val="yellow"/>
        </w:rPr>
        <w:t xml:space="preserve"> shall be stopped when the MAC PDU is transmitted and this PDU includes a </w:t>
      </w:r>
      <w:proofErr w:type="spellStart"/>
      <w:r w:rsidRPr="00790DC4">
        <w:rPr>
          <w:highlight w:val="yellow"/>
        </w:rPr>
        <w:t>SCell</w:t>
      </w:r>
      <w:proofErr w:type="spellEnd"/>
      <w:r w:rsidRPr="00790DC4">
        <w:rPr>
          <w:highlight w:val="yellow"/>
        </w:rPr>
        <w:t xml:space="preserve"> BFR MAC CE which contains beam failure recovery information of </w:t>
      </w:r>
      <w:proofErr w:type="spellStart"/>
      <w:r w:rsidRPr="00790DC4">
        <w:rPr>
          <w:highlight w:val="yellow"/>
        </w:rPr>
        <w:t>SCell</w:t>
      </w:r>
      <w:proofErr w:type="spellEnd"/>
      <w:r w:rsidRPr="00790DC4">
        <w:rPr>
          <w:highlight w:val="yellow"/>
        </w:rPr>
        <w:t>(s) for which BFR was triggered prior to the MAC PDU assembly</w:t>
      </w:r>
      <w:r w:rsidRPr="00790DC4">
        <w:t>.</w:t>
      </w:r>
    </w:p>
    <w:p w14:paraId="335E47C1" w14:textId="126ADBA0" w:rsidR="00B4452A" w:rsidRDefault="00434C76" w:rsidP="00B4452A">
      <w:r>
        <w:t>… skipped unchanged text</w:t>
      </w:r>
    </w:p>
    <w:p w14:paraId="53B4D6F8" w14:textId="6D7CFF7D" w:rsidR="00434C76" w:rsidRDefault="00434C76" w:rsidP="00B4452A">
      <w:r w:rsidRPr="00434C76">
        <w:t xml:space="preserve">The MAC entity may stop, if any, ongoing </w:t>
      </w:r>
      <w:proofErr w:type="gramStart"/>
      <w:r w:rsidRPr="00434C76">
        <w:t>Random Access</w:t>
      </w:r>
      <w:proofErr w:type="gramEnd"/>
      <w:r w:rsidRPr="00434C76">
        <w:t xml:space="preserve"> procedure due to a pending SR for BSR which has no valid PUCCH resources configured, which was initiated by MAC entity prior to the MAC PDU assembly. The ongoing Random Access procedure may be stopped when the MAC PDU is transmitted using a UL grant other than a UL grant provided by Random Access Response, and this PDU includes a BSR MAC CE which contains buffer status up to (and including) the last event that triggered a BSR (see clause 5.4.5) prior to the MAC PDU assembly, or when the UL grant(s) can accommodate all pending data available for transmission. </w:t>
      </w:r>
      <w:r w:rsidRPr="00434C76">
        <w:rPr>
          <w:highlight w:val="yellow"/>
        </w:rPr>
        <w:t xml:space="preserve">The ongoing Random Access procedure due to a pending SR for BFR may be stopped when the MAC PDU is transmitted using a UL grant other than a UL grant provided by Random Access Response and this PDU contains a </w:t>
      </w:r>
      <w:proofErr w:type="spellStart"/>
      <w:r w:rsidRPr="00434C76">
        <w:rPr>
          <w:highlight w:val="yellow"/>
        </w:rPr>
        <w:t>SCell</w:t>
      </w:r>
      <w:proofErr w:type="spellEnd"/>
      <w:r w:rsidRPr="00434C76">
        <w:rPr>
          <w:highlight w:val="yellow"/>
        </w:rPr>
        <w:t xml:space="preserve"> BFR MAC CE which includes beam failure recovery information of </w:t>
      </w:r>
      <w:proofErr w:type="spellStart"/>
      <w:r w:rsidRPr="00434C76">
        <w:rPr>
          <w:highlight w:val="yellow"/>
        </w:rPr>
        <w:t>SCell</w:t>
      </w:r>
      <w:proofErr w:type="spellEnd"/>
      <w:r w:rsidRPr="00434C76">
        <w:rPr>
          <w:highlight w:val="yellow"/>
        </w:rPr>
        <w:t>(s) for which BFR was triggered prior to the MAC PDU assembly.</w:t>
      </w:r>
    </w:p>
    <w:p w14:paraId="6F624788" w14:textId="7376842D" w:rsidR="00434C76" w:rsidRDefault="00434C76" w:rsidP="00B4452A">
      <w:r>
        <w:rPr>
          <w:b/>
        </w:rPr>
        <w:t xml:space="preserve">Observation 1: </w:t>
      </w:r>
      <w:proofErr w:type="spellStart"/>
      <w:r>
        <w:t>eMIMO</w:t>
      </w:r>
      <w:proofErr w:type="spellEnd"/>
      <w:r>
        <w:t xml:space="preserve"> BFR</w:t>
      </w:r>
      <w:r w:rsidR="00CC60C9">
        <w:t xml:space="preserve"> WI</w:t>
      </w:r>
      <w:r>
        <w:t xml:space="preserve"> cancel all pending</w:t>
      </w:r>
      <w:r w:rsidR="000E38BE">
        <w:t xml:space="preserve"> SR for</w:t>
      </w:r>
      <w:r>
        <w:t xml:space="preserve"> </w:t>
      </w:r>
      <w:r w:rsidR="00CC60C9">
        <w:t xml:space="preserve">BFR as soon as the </w:t>
      </w:r>
      <w:proofErr w:type="spellStart"/>
      <w:r w:rsidR="00CC60C9">
        <w:t>SCell</w:t>
      </w:r>
      <w:proofErr w:type="spellEnd"/>
      <w:r w:rsidR="00CC60C9">
        <w:t xml:space="preserve"> BFR MAC CE is </w:t>
      </w:r>
      <w:proofErr w:type="spellStart"/>
      <w:r w:rsidR="00CC60C9">
        <w:t>transmited</w:t>
      </w:r>
      <w:proofErr w:type="spellEnd"/>
      <w:r w:rsidR="000E38BE">
        <w:t>.</w:t>
      </w:r>
    </w:p>
    <w:p w14:paraId="68512496" w14:textId="51781871" w:rsidR="000E38BE" w:rsidRDefault="000E38BE" w:rsidP="00B4452A">
      <w:r>
        <w:t xml:space="preserve">The same logic as </w:t>
      </w:r>
      <w:proofErr w:type="spellStart"/>
      <w:r w:rsidR="000A1568">
        <w:t>eMIMO</w:t>
      </w:r>
      <w:proofErr w:type="spellEnd"/>
      <w:r w:rsidR="000A1568">
        <w:t xml:space="preserve"> BFR can be used to cancel any pending SR for Consistent LBT failure.  There is no need for explicit cancellation of the Consistent LBT failure indication.</w:t>
      </w:r>
    </w:p>
    <w:p w14:paraId="42ABC783" w14:textId="14B9F8E4" w:rsidR="007C6255" w:rsidRDefault="00D96290" w:rsidP="00B4452A">
      <w:r>
        <w:rPr>
          <w:b/>
        </w:rPr>
        <w:t>Proposal#</w:t>
      </w:r>
      <w:r w:rsidR="009B4996">
        <w:rPr>
          <w:b/>
        </w:rPr>
        <w:t>2</w:t>
      </w:r>
      <w:r>
        <w:rPr>
          <w:b/>
        </w:rPr>
        <w:t xml:space="preserve">: </w:t>
      </w:r>
      <w:r w:rsidRPr="002D150C">
        <w:t>Pending</w:t>
      </w:r>
      <w:r w:rsidR="000A1568">
        <w:t xml:space="preserve"> SR for</w:t>
      </w:r>
      <w:r w:rsidRPr="002D150C">
        <w:t xml:space="preserve"> </w:t>
      </w:r>
      <w:r>
        <w:t>Consistent LBT failure</w:t>
      </w:r>
      <w:r w:rsidRPr="002D150C">
        <w:t xml:space="preserve"> triggered prior to the MAC PDU assembly shall be cancelled when the MAC PDU is transmitted </w:t>
      </w:r>
      <w:r w:rsidR="00690FBF">
        <w:t xml:space="preserve">successfully </w:t>
      </w:r>
      <w:r w:rsidR="00DC4E4A" w:rsidRPr="002D150C">
        <w:t>and th</w:t>
      </w:r>
      <w:r w:rsidR="00DC4E4A">
        <w:t xml:space="preserve">e </w:t>
      </w:r>
      <w:r w:rsidR="00DC4E4A" w:rsidRPr="002D150C">
        <w:t xml:space="preserve">PDU includes a </w:t>
      </w:r>
      <w:r w:rsidR="00DC4E4A">
        <w:t xml:space="preserve">Consistent LBT failure </w:t>
      </w:r>
      <w:r w:rsidR="00DC4E4A" w:rsidRPr="002D150C">
        <w:t>MAC CE.</w:t>
      </w:r>
      <w:r w:rsidR="00690FBF">
        <w:t xml:space="preserve"> </w:t>
      </w:r>
    </w:p>
    <w:p w14:paraId="0A4D0B41" w14:textId="77777777" w:rsidR="001E39E0" w:rsidRPr="00434C76" w:rsidRDefault="001E39E0" w:rsidP="00B4452A"/>
    <w:p w14:paraId="1E18C109" w14:textId="33CF3408" w:rsidR="001A4407" w:rsidRDefault="009F0D7F" w:rsidP="00AA7D2A">
      <w:pPr>
        <w:pStyle w:val="Heading2"/>
      </w:pPr>
      <w:r>
        <w:t xml:space="preserve">Impact to UL </w:t>
      </w:r>
      <w:r w:rsidR="001A4407">
        <w:t>Transmission</w:t>
      </w:r>
      <w:r>
        <w:t>s</w:t>
      </w:r>
      <w:r w:rsidR="00123333">
        <w:t xml:space="preserve"> when Consistent Uplink LBT failure is declared</w:t>
      </w:r>
      <w:r>
        <w:t xml:space="preserve"> in </w:t>
      </w:r>
      <w:proofErr w:type="spellStart"/>
      <w:r>
        <w:t>SpCell</w:t>
      </w:r>
      <w:proofErr w:type="spellEnd"/>
    </w:p>
    <w:p w14:paraId="6617084E" w14:textId="77777777" w:rsidR="00123333" w:rsidRDefault="00123333" w:rsidP="00032753">
      <w:r>
        <w:t>In RAN2#108, there is FFS on agreement 8:</w:t>
      </w:r>
    </w:p>
    <w:p w14:paraId="2773EBF0" w14:textId="17139A66" w:rsidR="00032753" w:rsidRDefault="00032753" w:rsidP="00123333">
      <w:pPr>
        <w:ind w:left="284"/>
      </w:pPr>
      <w:r>
        <w:t xml:space="preserve"> “</w:t>
      </w:r>
      <w:r w:rsidRPr="00032753">
        <w:t xml:space="preserve">FFS When UE switches to another BWP and initiate RACH upon declaration of consistent LBT failure on </w:t>
      </w:r>
      <w:proofErr w:type="spellStart"/>
      <w:r w:rsidRPr="00032753">
        <w:t>SpCell</w:t>
      </w:r>
      <w:proofErr w:type="spellEnd"/>
      <w:r w:rsidRPr="00032753">
        <w:t>, ONLY RACH is initiated.</w:t>
      </w:r>
      <w:r>
        <w:t>”</w:t>
      </w:r>
    </w:p>
    <w:p w14:paraId="3F3E7089" w14:textId="0D4CE533" w:rsidR="001A4407" w:rsidRDefault="004247A1" w:rsidP="00032753">
      <w:r>
        <w:t>In the open issue list for the MAC spec, t</w:t>
      </w:r>
      <w:r w:rsidR="001A4407">
        <w:t>here is a concern abou</w:t>
      </w:r>
      <w:r w:rsidR="00123333">
        <w:t>t UE continue to transmit</w:t>
      </w:r>
      <w:r>
        <w:t xml:space="preserve"> other UL transmissions (e.g. SRS, UL CG, PUCCH etc.)</w:t>
      </w:r>
      <w:r w:rsidR="00123333">
        <w:t xml:space="preserve"> on the </w:t>
      </w:r>
      <w:proofErr w:type="spellStart"/>
      <w:r w:rsidR="00123333">
        <w:t>SpCell</w:t>
      </w:r>
      <w:proofErr w:type="spellEnd"/>
      <w:r w:rsidR="00123333">
        <w:t xml:space="preserve"> </w:t>
      </w:r>
      <w:r w:rsidR="002A1CA2">
        <w:t xml:space="preserve">that </w:t>
      </w:r>
      <w:r w:rsidR="00123333">
        <w:t>has been declared LBT fail</w:t>
      </w:r>
      <w:r w:rsidR="00AF2C1D">
        <w:t>ure</w:t>
      </w:r>
      <w:r w:rsidR="00123333">
        <w:t xml:space="preserve">. </w:t>
      </w:r>
      <w:proofErr w:type="spellStart"/>
      <w:proofErr w:type="gramStart"/>
      <w:r w:rsidR="00B558C9">
        <w:t>From,the</w:t>
      </w:r>
      <w:proofErr w:type="spellEnd"/>
      <w:proofErr w:type="gramEnd"/>
      <w:r w:rsidR="00B558C9">
        <w:t xml:space="preserve"> existing </w:t>
      </w:r>
      <w:r w:rsidR="0088501B">
        <w:t xml:space="preserve">UE initiated </w:t>
      </w:r>
      <w:r w:rsidR="00B558C9">
        <w:t>BWP switching</w:t>
      </w:r>
      <w:r w:rsidR="0088501B">
        <w:t xml:space="preserve"> procedure</w:t>
      </w:r>
      <w:r w:rsidR="001C2A9B">
        <w:t xml:space="preserve"> (e.g. if PRACH is not configured on the UL active BWP</w:t>
      </w:r>
      <w:r w:rsidR="00252676">
        <w:t xml:space="preserve"> of </w:t>
      </w:r>
      <w:proofErr w:type="spellStart"/>
      <w:r w:rsidR="00252676">
        <w:t>SpCell</w:t>
      </w:r>
      <w:proofErr w:type="spellEnd"/>
      <w:r w:rsidR="001C2A9B">
        <w:t>)</w:t>
      </w:r>
      <w:r w:rsidR="009B4996">
        <w:t>, there is no mentioning of stop</w:t>
      </w:r>
      <w:r w:rsidR="0088501B">
        <w:t>ping other UL</w:t>
      </w:r>
      <w:r w:rsidR="009B4996">
        <w:t xml:space="preserve"> transmi</w:t>
      </w:r>
      <w:r w:rsidR="0088501B">
        <w:t>ssions</w:t>
      </w:r>
      <w:r w:rsidR="009B4996">
        <w:t xml:space="preserve"> </w:t>
      </w:r>
      <w:r w:rsidR="0088501B">
        <w:t>in</w:t>
      </w:r>
      <w:r w:rsidR="009B4996">
        <w:t xml:space="preserve"> the </w:t>
      </w:r>
      <w:proofErr w:type="spellStart"/>
      <w:r w:rsidR="009B4996">
        <w:t>SpCell</w:t>
      </w:r>
      <w:proofErr w:type="spellEnd"/>
      <w:r w:rsidR="009B4996">
        <w:t xml:space="preserve"> before initiating a Random Access procedure. Therefore, we </w:t>
      </w:r>
      <w:r w:rsidR="00590424">
        <w:t xml:space="preserve">propose that there is </w:t>
      </w:r>
      <w:r w:rsidR="009B4996">
        <w:t xml:space="preserve">no </w:t>
      </w:r>
      <w:r w:rsidR="00524915">
        <w:t>need</w:t>
      </w:r>
      <w:r w:rsidR="009B4996">
        <w:t xml:space="preserve"> to </w:t>
      </w:r>
      <w:r w:rsidR="00CF686B">
        <w:t>explicitly</w:t>
      </w:r>
      <w:r w:rsidR="009B4996">
        <w:t xml:space="preserve"> stop the UE from transmitting </w:t>
      </w:r>
      <w:r w:rsidR="00524915">
        <w:t>other UL transmission</w:t>
      </w:r>
      <w:r w:rsidR="00246F0E">
        <w:t>s</w:t>
      </w:r>
      <w:r w:rsidR="00524915">
        <w:t xml:space="preserve"> </w:t>
      </w:r>
      <w:r w:rsidR="00A35D99">
        <w:t>upon</w:t>
      </w:r>
      <w:r w:rsidR="009B4996">
        <w:t xml:space="preserve"> </w:t>
      </w:r>
      <w:r w:rsidR="00187E28">
        <w:t>initiating</w:t>
      </w:r>
      <w:r w:rsidR="009B4996">
        <w:t xml:space="preserve"> RACH </w:t>
      </w:r>
      <w:r w:rsidR="00187E28">
        <w:t>in</w:t>
      </w:r>
      <w:r w:rsidR="009B4996">
        <w:t xml:space="preserve"> </w:t>
      </w:r>
      <w:r w:rsidR="00AF2C1D">
        <w:t xml:space="preserve">a </w:t>
      </w:r>
      <w:proofErr w:type="spellStart"/>
      <w:r w:rsidR="009B4996">
        <w:t>SpCell</w:t>
      </w:r>
      <w:proofErr w:type="spellEnd"/>
      <w:r>
        <w:t xml:space="preserve"> and can be left to UE implementation like in Rel-15 for BWP switching.</w:t>
      </w:r>
    </w:p>
    <w:p w14:paraId="554F4833" w14:textId="6E902F0B" w:rsidR="00740CC3" w:rsidRPr="00032753" w:rsidRDefault="009B4996" w:rsidP="00032753">
      <w:r>
        <w:rPr>
          <w:b/>
        </w:rPr>
        <w:t>Proposal#</w:t>
      </w:r>
      <w:r w:rsidR="00272526">
        <w:rPr>
          <w:b/>
        </w:rPr>
        <w:t>3</w:t>
      </w:r>
      <w:r>
        <w:rPr>
          <w:b/>
        </w:rPr>
        <w:t xml:space="preserve">: </w:t>
      </w:r>
      <w:r w:rsidR="007553F0" w:rsidRPr="00E25DA3">
        <w:rPr>
          <w:bCs/>
        </w:rPr>
        <w:t>As in Rel-15, there is</w:t>
      </w:r>
      <w:r w:rsidR="007553F0">
        <w:rPr>
          <w:b/>
        </w:rPr>
        <w:t xml:space="preserve"> </w:t>
      </w:r>
      <w:r w:rsidR="00246F0E">
        <w:t xml:space="preserve">no need </w:t>
      </w:r>
      <w:r w:rsidR="00AF2C1D">
        <w:t xml:space="preserve">to </w:t>
      </w:r>
      <w:r w:rsidR="00246F0E">
        <w:t>explicitly</w:t>
      </w:r>
      <w:r w:rsidR="00AF2C1D">
        <w:t xml:space="preserve"> stop the UE from transmitting </w:t>
      </w:r>
      <w:r w:rsidR="00246F0E">
        <w:t xml:space="preserve">other UL transmissions </w:t>
      </w:r>
      <w:r w:rsidR="00A35D99">
        <w:t>upon initiating</w:t>
      </w:r>
      <w:r w:rsidR="00AF2C1D">
        <w:t xml:space="preserve"> RACH </w:t>
      </w:r>
      <w:r w:rsidR="005530EE">
        <w:t>in</w:t>
      </w:r>
      <w:r w:rsidR="00AF2C1D">
        <w:t xml:space="preserve"> a </w:t>
      </w:r>
      <w:proofErr w:type="spellStart"/>
      <w:r w:rsidR="00AF2C1D">
        <w:t>SpCell</w:t>
      </w:r>
      <w:proofErr w:type="spellEnd"/>
    </w:p>
    <w:p w14:paraId="1692B500" w14:textId="2C69A545" w:rsidR="006A7BE2" w:rsidRDefault="006A7BE2" w:rsidP="00984E58">
      <w:pPr>
        <w:pStyle w:val="Heading2"/>
      </w:pPr>
      <w:r>
        <w:t xml:space="preserve">Dedicated SR resource </w:t>
      </w:r>
      <w:r w:rsidR="00A71309">
        <w:t xml:space="preserve">for Consistent LBT failures MAC CE </w:t>
      </w:r>
    </w:p>
    <w:p w14:paraId="46962F92" w14:textId="7B40CB40" w:rsidR="00690FBF" w:rsidRDefault="008B59B2" w:rsidP="00690FBF">
      <w:r>
        <w:t>In RAN2#108</w:t>
      </w:r>
      <w:r w:rsidR="00785EE2">
        <w:t xml:space="preserve"> agreement #1 said:</w:t>
      </w:r>
    </w:p>
    <w:p w14:paraId="7FC241B2" w14:textId="04718A7E" w:rsidR="00785EE2" w:rsidRPr="00690FBF" w:rsidRDefault="00785EE2" w:rsidP="00785EE2">
      <w:pPr>
        <w:ind w:left="284"/>
      </w:pPr>
      <w:r w:rsidRPr="00785EE2">
        <w:t xml:space="preserve">UE can trigger SR if there </w:t>
      </w:r>
      <w:proofErr w:type="gramStart"/>
      <w:r w:rsidRPr="00785EE2">
        <w:t>is</w:t>
      </w:r>
      <w:proofErr w:type="gramEnd"/>
      <w:r w:rsidRPr="00785EE2">
        <w:t xml:space="preserve"> no available UL resources for sending the MAC CE for </w:t>
      </w:r>
      <w:proofErr w:type="spellStart"/>
      <w:r w:rsidRPr="00785EE2">
        <w:t>SCell</w:t>
      </w:r>
      <w:proofErr w:type="spellEnd"/>
      <w:r w:rsidRPr="00785EE2">
        <w:t xml:space="preserve"> UL LBT problem, using the same framework as BFR</w:t>
      </w:r>
    </w:p>
    <w:p w14:paraId="5CCD913E" w14:textId="600E2E32" w:rsidR="00F73AAF" w:rsidRDefault="004247A1" w:rsidP="00F73AAF">
      <w:r>
        <w:t xml:space="preserve">However, it is not clear </w:t>
      </w:r>
      <w:r w:rsidR="00F73AAF">
        <w:t xml:space="preserve">whether a dedicated SR resource is configured for the SR triggered by Consistent UL LBT failure for the </w:t>
      </w:r>
      <w:proofErr w:type="spellStart"/>
      <w:r w:rsidR="00F73AAF">
        <w:t>SCell</w:t>
      </w:r>
      <w:proofErr w:type="spellEnd"/>
      <w:r w:rsidR="00F73AAF">
        <w:t>. And this is also reflected in the open issues for the running MAC CR</w:t>
      </w:r>
      <w:r w:rsidR="00C707DB">
        <w:t>.</w:t>
      </w:r>
      <w:r w:rsidR="00F73AAF">
        <w:t xml:space="preserve">  If there is no dedicated SR resource configured for Consistent UL LBT failure for the </w:t>
      </w:r>
      <w:proofErr w:type="spellStart"/>
      <w:r w:rsidR="00F73AAF">
        <w:t>SCell</w:t>
      </w:r>
      <w:proofErr w:type="spellEnd"/>
      <w:r w:rsidR="00F73AAF">
        <w:t xml:space="preserve">, </w:t>
      </w:r>
      <w:r w:rsidR="002C2813">
        <w:t>UE</w:t>
      </w:r>
      <w:r w:rsidR="00F73AAF">
        <w:t xml:space="preserve"> can </w:t>
      </w:r>
      <w:r w:rsidR="002C2813">
        <w:t xml:space="preserve">only </w:t>
      </w:r>
      <w:r w:rsidR="00F73AAF">
        <w:t>initiate the SR via PRACH</w:t>
      </w:r>
      <w:r w:rsidR="002C2813">
        <w:t xml:space="preserve"> for the SR </w:t>
      </w:r>
      <w:r w:rsidR="00F73AAF">
        <w:t xml:space="preserve">triggered </w:t>
      </w:r>
      <w:r w:rsidR="002C2813">
        <w:t xml:space="preserve">by Consistent UL LBT failure for the </w:t>
      </w:r>
      <w:proofErr w:type="spellStart"/>
      <w:r w:rsidR="002C2813">
        <w:t>SCell</w:t>
      </w:r>
      <w:proofErr w:type="spellEnd"/>
      <w:r w:rsidR="00F73AAF">
        <w:t xml:space="preserve">.  On the other hand, if dedicated SR resource is configured for </w:t>
      </w:r>
      <w:proofErr w:type="spellStart"/>
      <w:r w:rsidR="00F73AAF">
        <w:t>Consitent</w:t>
      </w:r>
      <w:proofErr w:type="spellEnd"/>
      <w:r w:rsidR="00F73AAF">
        <w:t xml:space="preserve"> UL LBT failure for the </w:t>
      </w:r>
      <w:proofErr w:type="spellStart"/>
      <w:r w:rsidR="00F73AAF">
        <w:t>SCell</w:t>
      </w:r>
      <w:proofErr w:type="spellEnd"/>
      <w:r w:rsidR="00F73AAF">
        <w:t xml:space="preserve">, it provides more flexibility for </w:t>
      </w:r>
      <w:r w:rsidR="00BD28F7">
        <w:t xml:space="preserve">a </w:t>
      </w:r>
      <w:r w:rsidR="00F73AAF">
        <w:t xml:space="preserve">network to manage their dedicated SR resources via no resources (using PRACH), shared dedicated SR resource with other triggers (if dedicated SR resource is scarce) or pure dedicated SR resource for the Consistent UL LBT failure trigger.  This is also aligned </w:t>
      </w:r>
      <w:r w:rsidR="00BD28F7">
        <w:t>with</w:t>
      </w:r>
      <w:r w:rsidR="00F73AAF">
        <w:t xml:space="preserve"> the case of </w:t>
      </w:r>
      <w:proofErr w:type="spellStart"/>
      <w:r w:rsidR="00F73AAF">
        <w:t>SCell</w:t>
      </w:r>
      <w:proofErr w:type="spellEnd"/>
      <w:r w:rsidR="00F73AAF">
        <w:t xml:space="preserve"> BFR where dedicated SR configuration can be configured for the trigger of </w:t>
      </w:r>
      <w:proofErr w:type="spellStart"/>
      <w:r w:rsidR="00F73AAF">
        <w:t>SCell</w:t>
      </w:r>
      <w:proofErr w:type="spellEnd"/>
      <w:r w:rsidR="00F73AAF">
        <w:t xml:space="preserve"> BFR</w:t>
      </w:r>
      <w:r w:rsidR="006D7256">
        <w:t>, a</w:t>
      </w:r>
      <w:r w:rsidR="00F73AAF">
        <w:t xml:space="preserve">s shown </w:t>
      </w:r>
      <w:r w:rsidR="006D7256">
        <w:t>in</w:t>
      </w:r>
      <w:r w:rsidR="00F73AAF">
        <w:t xml:space="preserve"> the ASN.1 structure</w:t>
      </w:r>
    </w:p>
    <w:p w14:paraId="2458903D" w14:textId="4212EC2D" w:rsidR="00785EE2" w:rsidRDefault="00785EE2" w:rsidP="006A7BE2">
      <w:r w:rsidRPr="00785EE2">
        <w:rPr>
          <w:noProof/>
        </w:rPr>
        <w:drawing>
          <wp:inline distT="0" distB="0" distL="0" distR="0" wp14:anchorId="0E53F6DD" wp14:editId="4FD165E4">
            <wp:extent cx="6120765" cy="13201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320165"/>
                    </a:xfrm>
                    <a:prstGeom prst="rect">
                      <a:avLst/>
                    </a:prstGeom>
                    <a:noFill/>
                    <a:ln>
                      <a:noFill/>
                    </a:ln>
                  </pic:spPr>
                </pic:pic>
              </a:graphicData>
            </a:graphic>
          </wp:inline>
        </w:drawing>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85EE2" w:rsidRPr="00785EE2" w14:paraId="48B8C392" w14:textId="77777777" w:rsidTr="00785EE2">
        <w:tc>
          <w:tcPr>
            <w:tcW w:w="14281" w:type="dxa"/>
            <w:tcBorders>
              <w:top w:val="single" w:sz="4" w:space="0" w:color="auto"/>
              <w:left w:val="single" w:sz="4" w:space="0" w:color="auto"/>
              <w:bottom w:val="single" w:sz="4" w:space="0" w:color="auto"/>
              <w:right w:val="single" w:sz="4" w:space="0" w:color="auto"/>
            </w:tcBorders>
            <w:hideMark/>
          </w:tcPr>
          <w:p w14:paraId="597DC343" w14:textId="77777777" w:rsidR="00785EE2" w:rsidRPr="00785EE2" w:rsidRDefault="00785EE2" w:rsidP="00785EE2">
            <w:pPr>
              <w:keepNext/>
              <w:keepLines/>
              <w:overflowPunct w:val="0"/>
              <w:autoSpaceDE w:val="0"/>
              <w:autoSpaceDN w:val="0"/>
              <w:adjustRightInd w:val="0"/>
              <w:spacing w:after="0" w:line="240" w:lineRule="auto"/>
              <w:jc w:val="center"/>
              <w:rPr>
                <w:rFonts w:ascii="Arial" w:eastAsia="Times New Roman" w:hAnsi="Arial" w:cs="Arial"/>
                <w:b/>
                <w:sz w:val="18"/>
                <w:lang w:val="en-GB" w:eastAsia="ja-JP"/>
              </w:rPr>
            </w:pPr>
            <w:r w:rsidRPr="00785EE2">
              <w:rPr>
                <w:rFonts w:ascii="Arial" w:eastAsia="Times New Roman" w:hAnsi="Arial" w:cs="Arial"/>
                <w:b/>
                <w:i/>
                <w:sz w:val="18"/>
                <w:lang w:val="en-GB" w:eastAsia="ja-JP"/>
              </w:rPr>
              <w:t>MAC-</w:t>
            </w:r>
            <w:proofErr w:type="spellStart"/>
            <w:r w:rsidRPr="00785EE2">
              <w:rPr>
                <w:rFonts w:ascii="Arial" w:eastAsia="Times New Roman" w:hAnsi="Arial" w:cs="Arial"/>
                <w:b/>
                <w:i/>
                <w:sz w:val="18"/>
                <w:lang w:val="en-GB" w:eastAsia="ja-JP"/>
              </w:rPr>
              <w:t>CellGroupConfig</w:t>
            </w:r>
            <w:proofErr w:type="spellEnd"/>
            <w:r w:rsidRPr="00785EE2">
              <w:rPr>
                <w:rFonts w:ascii="Arial" w:eastAsia="Times New Roman" w:hAnsi="Arial" w:cs="Arial"/>
                <w:b/>
                <w:i/>
                <w:sz w:val="18"/>
                <w:lang w:val="en-GB" w:eastAsia="ja-JP"/>
              </w:rPr>
              <w:t xml:space="preserve"> </w:t>
            </w:r>
            <w:r w:rsidRPr="00785EE2">
              <w:rPr>
                <w:rFonts w:ascii="Arial" w:eastAsia="Times New Roman" w:hAnsi="Arial" w:cs="Arial"/>
                <w:b/>
                <w:sz w:val="18"/>
                <w:lang w:val="en-GB" w:eastAsia="ja-JP"/>
              </w:rPr>
              <w:t>field descriptions</w:t>
            </w:r>
          </w:p>
        </w:tc>
      </w:tr>
      <w:tr w:rsidR="00785EE2" w:rsidRPr="00785EE2" w14:paraId="7451EA48" w14:textId="77777777" w:rsidTr="00785EE2">
        <w:tc>
          <w:tcPr>
            <w:tcW w:w="14281" w:type="dxa"/>
            <w:tcBorders>
              <w:top w:val="single" w:sz="4" w:space="0" w:color="auto"/>
              <w:left w:val="single" w:sz="4" w:space="0" w:color="auto"/>
              <w:bottom w:val="single" w:sz="4" w:space="0" w:color="auto"/>
              <w:right w:val="single" w:sz="4" w:space="0" w:color="auto"/>
            </w:tcBorders>
            <w:hideMark/>
          </w:tcPr>
          <w:p w14:paraId="733396E5" w14:textId="77777777" w:rsidR="00785EE2" w:rsidRPr="00785EE2" w:rsidRDefault="00785EE2" w:rsidP="00785EE2">
            <w:pPr>
              <w:keepNext/>
              <w:keepLines/>
              <w:overflowPunct w:val="0"/>
              <w:autoSpaceDE w:val="0"/>
              <w:autoSpaceDN w:val="0"/>
              <w:adjustRightInd w:val="0"/>
              <w:spacing w:after="0" w:line="240" w:lineRule="auto"/>
              <w:rPr>
                <w:rFonts w:ascii="Arial" w:eastAsia="Times New Roman" w:hAnsi="Arial" w:cs="Arial"/>
                <w:sz w:val="18"/>
                <w:lang w:val="en-GB" w:eastAsia="ja-JP"/>
              </w:rPr>
            </w:pPr>
            <w:proofErr w:type="spellStart"/>
            <w:r w:rsidRPr="00785EE2">
              <w:rPr>
                <w:rFonts w:ascii="Arial" w:eastAsia="Times New Roman" w:hAnsi="Arial" w:cs="Arial"/>
                <w:b/>
                <w:i/>
                <w:sz w:val="18"/>
                <w:lang w:val="en-GB" w:eastAsia="ja-JP"/>
              </w:rPr>
              <w:t>csi</w:t>
            </w:r>
            <w:proofErr w:type="spellEnd"/>
            <w:r w:rsidRPr="00785EE2">
              <w:rPr>
                <w:rFonts w:ascii="Arial" w:eastAsia="Times New Roman" w:hAnsi="Arial" w:cs="Arial"/>
                <w:b/>
                <w:i/>
                <w:sz w:val="18"/>
                <w:lang w:val="en-GB" w:eastAsia="ja-JP"/>
              </w:rPr>
              <w:t>-Mask</w:t>
            </w:r>
          </w:p>
          <w:p w14:paraId="1D30CDBF" w14:textId="77777777" w:rsidR="00785EE2" w:rsidRPr="00785EE2" w:rsidRDefault="00785EE2" w:rsidP="00785EE2">
            <w:pPr>
              <w:keepNext/>
              <w:keepLines/>
              <w:overflowPunct w:val="0"/>
              <w:autoSpaceDE w:val="0"/>
              <w:autoSpaceDN w:val="0"/>
              <w:adjustRightInd w:val="0"/>
              <w:spacing w:after="0" w:line="240" w:lineRule="auto"/>
              <w:rPr>
                <w:rFonts w:ascii="Arial" w:eastAsia="Times New Roman" w:hAnsi="Arial" w:cs="Arial"/>
                <w:sz w:val="18"/>
                <w:lang w:val="en-GB" w:eastAsia="ja-JP"/>
              </w:rPr>
            </w:pPr>
            <w:r w:rsidRPr="00785EE2">
              <w:rPr>
                <w:rFonts w:ascii="Arial" w:eastAsia="Times New Roman" w:hAnsi="Arial" w:cs="Arial"/>
                <w:sz w:val="18"/>
                <w:lang w:val="en-GB" w:eastAsia="ja-JP"/>
              </w:rPr>
              <w:t>If set to true, the UE limits CSI reports to the on-duration period of the DRX cycle, see TS 38.321 [3].</w:t>
            </w:r>
          </w:p>
        </w:tc>
      </w:tr>
      <w:tr w:rsidR="00785EE2" w:rsidRPr="00785EE2" w14:paraId="2139113E" w14:textId="77777777" w:rsidTr="00785EE2">
        <w:tc>
          <w:tcPr>
            <w:tcW w:w="14281" w:type="dxa"/>
            <w:tcBorders>
              <w:top w:val="single" w:sz="4" w:space="0" w:color="auto"/>
              <w:left w:val="single" w:sz="4" w:space="0" w:color="auto"/>
              <w:bottom w:val="single" w:sz="4" w:space="0" w:color="auto"/>
              <w:right w:val="single" w:sz="4" w:space="0" w:color="auto"/>
            </w:tcBorders>
            <w:hideMark/>
          </w:tcPr>
          <w:p w14:paraId="0595BA74" w14:textId="77777777" w:rsidR="00785EE2" w:rsidRPr="00785EE2" w:rsidRDefault="00785EE2" w:rsidP="00785EE2">
            <w:pPr>
              <w:keepNext/>
              <w:keepLines/>
              <w:overflowPunct w:val="0"/>
              <w:autoSpaceDE w:val="0"/>
              <w:autoSpaceDN w:val="0"/>
              <w:adjustRightInd w:val="0"/>
              <w:spacing w:after="0" w:line="240" w:lineRule="auto"/>
              <w:rPr>
                <w:rFonts w:ascii="Arial" w:eastAsia="Times New Roman" w:hAnsi="Arial" w:cs="Arial"/>
                <w:sz w:val="18"/>
                <w:lang w:val="en-GB" w:eastAsia="ja-JP"/>
              </w:rPr>
            </w:pPr>
            <w:proofErr w:type="spellStart"/>
            <w:r w:rsidRPr="00785EE2">
              <w:rPr>
                <w:rFonts w:ascii="Arial" w:eastAsia="Times New Roman" w:hAnsi="Arial" w:cs="Arial"/>
                <w:b/>
                <w:i/>
                <w:sz w:val="18"/>
                <w:lang w:val="en-GB" w:eastAsia="ja-JP"/>
              </w:rPr>
              <w:t>dataInactivityTimer</w:t>
            </w:r>
            <w:proofErr w:type="spellEnd"/>
          </w:p>
          <w:p w14:paraId="5C1EB600" w14:textId="77777777" w:rsidR="00785EE2" w:rsidRPr="00785EE2" w:rsidRDefault="00785EE2" w:rsidP="00785EE2">
            <w:pPr>
              <w:keepNext/>
              <w:keepLines/>
              <w:overflowPunct w:val="0"/>
              <w:autoSpaceDE w:val="0"/>
              <w:autoSpaceDN w:val="0"/>
              <w:adjustRightInd w:val="0"/>
              <w:spacing w:after="0" w:line="240" w:lineRule="auto"/>
              <w:rPr>
                <w:rFonts w:ascii="Arial" w:eastAsia="Times New Roman" w:hAnsi="Arial" w:cs="Arial"/>
                <w:sz w:val="18"/>
                <w:lang w:val="en-GB" w:eastAsia="ja-JP"/>
              </w:rPr>
            </w:pPr>
            <w:r w:rsidRPr="00785EE2">
              <w:rPr>
                <w:rFonts w:ascii="Arial" w:eastAsia="Times New Roman" w:hAnsi="Arial" w:cs="Arial"/>
                <w:sz w:val="18"/>
                <w:lang w:val="en-GB" w:eastAsia="ja-JP"/>
              </w:rPr>
              <w:t xml:space="preserve">Releases the RRC connection upon data inactivity as specified in clause 5.3.8.5 and in TS 38.321 [3]. Value </w:t>
            </w:r>
            <w:r w:rsidRPr="00785EE2">
              <w:rPr>
                <w:rFonts w:ascii="Arial" w:eastAsia="Times New Roman" w:hAnsi="Arial" w:cs="Arial"/>
                <w:i/>
                <w:sz w:val="18"/>
                <w:lang w:val="en-GB" w:eastAsia="x-none"/>
              </w:rPr>
              <w:t>s1</w:t>
            </w:r>
            <w:r w:rsidRPr="00785EE2">
              <w:rPr>
                <w:rFonts w:ascii="Arial" w:eastAsia="Times New Roman" w:hAnsi="Arial" w:cs="Arial"/>
                <w:sz w:val="18"/>
                <w:lang w:val="en-GB" w:eastAsia="ja-JP"/>
              </w:rPr>
              <w:t xml:space="preserve"> corresponds to 1 second, value </w:t>
            </w:r>
            <w:r w:rsidRPr="00785EE2">
              <w:rPr>
                <w:rFonts w:ascii="Arial" w:eastAsia="Times New Roman" w:hAnsi="Arial" w:cs="Arial"/>
                <w:sz w:val="18"/>
                <w:lang w:val="en-GB" w:eastAsia="x-none"/>
              </w:rPr>
              <w:t>s2</w:t>
            </w:r>
            <w:r w:rsidRPr="00785EE2">
              <w:rPr>
                <w:rFonts w:ascii="Arial" w:eastAsia="Times New Roman" w:hAnsi="Arial" w:cs="Arial"/>
                <w:sz w:val="18"/>
                <w:lang w:val="en-GB" w:eastAsia="ja-JP"/>
              </w:rPr>
              <w:t xml:space="preserve"> corresponds to 2 seconds, and so on.</w:t>
            </w:r>
          </w:p>
        </w:tc>
      </w:tr>
      <w:tr w:rsidR="00785EE2" w:rsidRPr="00785EE2" w14:paraId="362D3F8A" w14:textId="77777777" w:rsidTr="00785EE2">
        <w:tc>
          <w:tcPr>
            <w:tcW w:w="14281" w:type="dxa"/>
            <w:tcBorders>
              <w:top w:val="single" w:sz="4" w:space="0" w:color="auto"/>
              <w:left w:val="single" w:sz="4" w:space="0" w:color="auto"/>
              <w:bottom w:val="single" w:sz="4" w:space="0" w:color="auto"/>
              <w:right w:val="single" w:sz="4" w:space="0" w:color="auto"/>
            </w:tcBorders>
            <w:hideMark/>
          </w:tcPr>
          <w:p w14:paraId="255738F0" w14:textId="77777777" w:rsidR="00785EE2" w:rsidRPr="00785EE2" w:rsidRDefault="00785EE2" w:rsidP="00785EE2">
            <w:pPr>
              <w:keepNext/>
              <w:keepLines/>
              <w:overflowPunct w:val="0"/>
              <w:autoSpaceDE w:val="0"/>
              <w:autoSpaceDN w:val="0"/>
              <w:adjustRightInd w:val="0"/>
              <w:spacing w:after="0" w:line="240" w:lineRule="auto"/>
              <w:rPr>
                <w:rFonts w:ascii="Arial" w:eastAsia="Times New Roman" w:hAnsi="Arial" w:cs="Arial"/>
                <w:sz w:val="18"/>
                <w:lang w:val="en-GB" w:eastAsia="ja-JP"/>
              </w:rPr>
            </w:pPr>
            <w:proofErr w:type="spellStart"/>
            <w:r w:rsidRPr="00785EE2">
              <w:rPr>
                <w:rFonts w:ascii="Arial" w:eastAsia="Times New Roman" w:hAnsi="Arial" w:cs="Arial"/>
                <w:b/>
                <w:i/>
                <w:sz w:val="18"/>
                <w:lang w:val="en-GB" w:eastAsia="ja-JP"/>
              </w:rPr>
              <w:t>drx</w:t>
            </w:r>
            <w:proofErr w:type="spellEnd"/>
            <w:r w:rsidRPr="00785EE2">
              <w:rPr>
                <w:rFonts w:ascii="Arial" w:eastAsia="Times New Roman" w:hAnsi="Arial" w:cs="Arial"/>
                <w:b/>
                <w:i/>
                <w:sz w:val="18"/>
                <w:lang w:val="en-GB" w:eastAsia="ja-JP"/>
              </w:rPr>
              <w:t>-Config</w:t>
            </w:r>
          </w:p>
          <w:p w14:paraId="1E30189F" w14:textId="77777777" w:rsidR="00785EE2" w:rsidRPr="00785EE2" w:rsidRDefault="00785EE2" w:rsidP="00785EE2">
            <w:pPr>
              <w:keepNext/>
              <w:keepLines/>
              <w:overflowPunct w:val="0"/>
              <w:autoSpaceDE w:val="0"/>
              <w:autoSpaceDN w:val="0"/>
              <w:adjustRightInd w:val="0"/>
              <w:spacing w:after="0" w:line="240" w:lineRule="auto"/>
              <w:rPr>
                <w:rFonts w:ascii="Arial" w:eastAsia="Times New Roman" w:hAnsi="Arial" w:cs="Arial"/>
                <w:sz w:val="18"/>
                <w:lang w:val="en-GB" w:eastAsia="ja-JP"/>
              </w:rPr>
            </w:pPr>
            <w:r w:rsidRPr="00785EE2">
              <w:rPr>
                <w:rFonts w:ascii="Arial" w:eastAsia="Times New Roman" w:hAnsi="Arial" w:cs="Arial"/>
                <w:sz w:val="18"/>
                <w:lang w:val="en-GB" w:eastAsia="ja-JP"/>
              </w:rPr>
              <w:t>Used to configure DRX as specified in TS 38.321 [3].</w:t>
            </w:r>
          </w:p>
        </w:tc>
      </w:tr>
      <w:tr w:rsidR="00785EE2" w:rsidRPr="00785EE2" w14:paraId="46EF609B" w14:textId="77777777" w:rsidTr="00785EE2">
        <w:tc>
          <w:tcPr>
            <w:tcW w:w="14281" w:type="dxa"/>
            <w:tcBorders>
              <w:top w:val="single" w:sz="4" w:space="0" w:color="auto"/>
              <w:left w:val="single" w:sz="4" w:space="0" w:color="auto"/>
              <w:bottom w:val="single" w:sz="4" w:space="0" w:color="auto"/>
              <w:right w:val="single" w:sz="4" w:space="0" w:color="auto"/>
            </w:tcBorders>
            <w:hideMark/>
          </w:tcPr>
          <w:p w14:paraId="00EB5852" w14:textId="77777777" w:rsidR="00785EE2" w:rsidRPr="00E25DA3" w:rsidRDefault="00785EE2" w:rsidP="00785EE2">
            <w:pPr>
              <w:keepNext/>
              <w:keepLines/>
              <w:overflowPunct w:val="0"/>
              <w:autoSpaceDE w:val="0"/>
              <w:autoSpaceDN w:val="0"/>
              <w:adjustRightInd w:val="0"/>
              <w:spacing w:after="0" w:line="240" w:lineRule="auto"/>
              <w:rPr>
                <w:rFonts w:ascii="Arial" w:eastAsia="SimSun" w:hAnsi="Arial" w:cs="Arial"/>
                <w:b/>
                <w:i/>
                <w:sz w:val="18"/>
                <w:u w:val="single"/>
                <w:lang w:val="en-GB" w:eastAsia="ja-JP"/>
              </w:rPr>
            </w:pPr>
            <w:proofErr w:type="spellStart"/>
            <w:r w:rsidRPr="00E25DA3">
              <w:rPr>
                <w:rFonts w:ascii="Arial" w:eastAsia="Times New Roman" w:hAnsi="Arial" w:cs="Arial"/>
                <w:b/>
                <w:i/>
                <w:sz w:val="18"/>
                <w:u w:val="single"/>
                <w:lang w:val="en-GB" w:eastAsia="ja-JP"/>
              </w:rPr>
              <w:t>schedulingRequestID</w:t>
            </w:r>
            <w:proofErr w:type="spellEnd"/>
            <w:r w:rsidRPr="00E25DA3">
              <w:rPr>
                <w:rFonts w:ascii="Arial" w:eastAsia="Times New Roman" w:hAnsi="Arial" w:cs="Arial"/>
                <w:b/>
                <w:i/>
                <w:sz w:val="18"/>
                <w:u w:val="single"/>
                <w:lang w:val="en-GB" w:eastAsia="ja-JP"/>
              </w:rPr>
              <w:t>-BFR-</w:t>
            </w:r>
            <w:proofErr w:type="spellStart"/>
            <w:r w:rsidRPr="00E25DA3">
              <w:rPr>
                <w:rFonts w:ascii="Arial" w:eastAsia="Times New Roman" w:hAnsi="Arial" w:cs="Arial"/>
                <w:b/>
                <w:i/>
                <w:sz w:val="18"/>
                <w:u w:val="single"/>
                <w:lang w:val="en-GB" w:eastAsia="ja-JP"/>
              </w:rPr>
              <w:t>SCell</w:t>
            </w:r>
            <w:proofErr w:type="spellEnd"/>
            <w:r w:rsidRPr="00E25DA3">
              <w:rPr>
                <w:rFonts w:ascii="Arial" w:eastAsia="SimSun" w:hAnsi="Arial" w:cs="Arial"/>
                <w:b/>
                <w:i/>
                <w:sz w:val="18"/>
                <w:u w:val="single"/>
                <w:lang w:val="en-GB" w:eastAsia="ja-JP"/>
              </w:rPr>
              <w:t xml:space="preserve"> </w:t>
            </w:r>
          </w:p>
          <w:p w14:paraId="5FA7E454" w14:textId="77777777" w:rsidR="00785EE2" w:rsidRPr="00785EE2" w:rsidRDefault="00785EE2" w:rsidP="00785EE2">
            <w:pPr>
              <w:keepNext/>
              <w:keepLines/>
              <w:overflowPunct w:val="0"/>
              <w:autoSpaceDE w:val="0"/>
              <w:autoSpaceDN w:val="0"/>
              <w:adjustRightInd w:val="0"/>
              <w:spacing w:after="0" w:line="240" w:lineRule="auto"/>
              <w:rPr>
                <w:rFonts w:ascii="Arial" w:eastAsia="Times New Roman" w:hAnsi="Arial" w:cs="Arial"/>
                <w:b/>
                <w:i/>
                <w:sz w:val="18"/>
                <w:lang w:val="en-GB" w:eastAsia="ja-JP"/>
              </w:rPr>
            </w:pPr>
            <w:r w:rsidRPr="00E25DA3">
              <w:rPr>
                <w:rFonts w:ascii="Arial" w:eastAsia="SimSun" w:hAnsi="Arial" w:cs="Arial"/>
                <w:sz w:val="18"/>
                <w:u w:val="single"/>
                <w:lang w:eastAsia="x-none"/>
              </w:rPr>
              <w:t xml:space="preserve">If present, it indicates the scheduling request configuration applicable for BFR on </w:t>
            </w:r>
            <w:proofErr w:type="spellStart"/>
            <w:r w:rsidRPr="00E25DA3">
              <w:rPr>
                <w:rFonts w:ascii="Arial" w:eastAsia="SimSun" w:hAnsi="Arial" w:cs="Arial"/>
                <w:sz w:val="18"/>
                <w:u w:val="single"/>
                <w:lang w:eastAsia="x-none"/>
              </w:rPr>
              <w:t>SCell</w:t>
            </w:r>
            <w:proofErr w:type="spellEnd"/>
            <w:r w:rsidRPr="00E25DA3">
              <w:rPr>
                <w:rFonts w:ascii="Arial" w:eastAsia="SimSun" w:hAnsi="Arial" w:cs="Arial"/>
                <w:sz w:val="18"/>
                <w:u w:val="single"/>
                <w:lang w:eastAsia="x-none"/>
              </w:rPr>
              <w:t>, as specified in TS 38.321 [3]</w:t>
            </w:r>
            <w:r w:rsidRPr="00E25DA3">
              <w:rPr>
                <w:rFonts w:ascii="Arial" w:eastAsia="Times New Roman" w:hAnsi="Arial" w:cs="Arial"/>
                <w:sz w:val="18"/>
                <w:u w:val="single"/>
                <w:lang w:val="en-GB" w:eastAsia="ja-JP"/>
              </w:rPr>
              <w:t>.</w:t>
            </w:r>
          </w:p>
        </w:tc>
      </w:tr>
      <w:tr w:rsidR="00785EE2" w:rsidRPr="00785EE2" w14:paraId="04B90F19" w14:textId="77777777" w:rsidTr="00785EE2">
        <w:tc>
          <w:tcPr>
            <w:tcW w:w="14281" w:type="dxa"/>
            <w:tcBorders>
              <w:top w:val="single" w:sz="4" w:space="0" w:color="auto"/>
              <w:left w:val="single" w:sz="4" w:space="0" w:color="auto"/>
              <w:bottom w:val="single" w:sz="4" w:space="0" w:color="auto"/>
              <w:right w:val="single" w:sz="4" w:space="0" w:color="auto"/>
            </w:tcBorders>
            <w:hideMark/>
          </w:tcPr>
          <w:p w14:paraId="6859E370" w14:textId="77777777" w:rsidR="00785EE2" w:rsidRPr="00785EE2" w:rsidRDefault="00785EE2" w:rsidP="00785EE2">
            <w:pPr>
              <w:keepNext/>
              <w:keepLines/>
              <w:overflowPunct w:val="0"/>
              <w:autoSpaceDE w:val="0"/>
              <w:autoSpaceDN w:val="0"/>
              <w:adjustRightInd w:val="0"/>
              <w:spacing w:after="0" w:line="240" w:lineRule="auto"/>
              <w:rPr>
                <w:rFonts w:ascii="Arial" w:eastAsia="Times New Roman" w:hAnsi="Arial" w:cs="Arial"/>
                <w:sz w:val="18"/>
                <w:lang w:val="en-GB" w:eastAsia="ja-JP"/>
              </w:rPr>
            </w:pPr>
            <w:proofErr w:type="spellStart"/>
            <w:r w:rsidRPr="00785EE2">
              <w:rPr>
                <w:rFonts w:ascii="Arial" w:eastAsia="Times New Roman" w:hAnsi="Arial" w:cs="Arial"/>
                <w:b/>
                <w:i/>
                <w:sz w:val="18"/>
                <w:lang w:val="en-GB" w:eastAsia="ja-JP"/>
              </w:rPr>
              <w:t>skipUplinkTxDynamic</w:t>
            </w:r>
            <w:proofErr w:type="spellEnd"/>
          </w:p>
          <w:p w14:paraId="5B772451" w14:textId="77777777" w:rsidR="00785EE2" w:rsidRPr="00785EE2" w:rsidRDefault="00785EE2" w:rsidP="00785EE2">
            <w:pPr>
              <w:keepNext/>
              <w:keepLines/>
              <w:overflowPunct w:val="0"/>
              <w:autoSpaceDE w:val="0"/>
              <w:autoSpaceDN w:val="0"/>
              <w:adjustRightInd w:val="0"/>
              <w:spacing w:after="0" w:line="240" w:lineRule="auto"/>
              <w:rPr>
                <w:rFonts w:ascii="Arial" w:eastAsia="Times New Roman" w:hAnsi="Arial" w:cs="Arial"/>
                <w:sz w:val="18"/>
                <w:lang w:val="en-GB" w:eastAsia="ja-JP"/>
              </w:rPr>
            </w:pPr>
            <w:r w:rsidRPr="00785EE2">
              <w:rPr>
                <w:rFonts w:ascii="Arial" w:eastAsia="Times New Roman" w:hAnsi="Arial" w:cs="Arial"/>
                <w:sz w:val="18"/>
                <w:lang w:val="en-GB" w:eastAsia="ja-JP"/>
              </w:rPr>
              <w:t xml:space="preserve">If set to </w:t>
            </w:r>
            <w:r w:rsidRPr="00785EE2">
              <w:rPr>
                <w:rFonts w:ascii="Arial" w:eastAsia="Times New Roman" w:hAnsi="Arial" w:cs="Arial"/>
                <w:i/>
                <w:sz w:val="18"/>
                <w:lang w:val="en-GB" w:eastAsia="x-none"/>
              </w:rPr>
              <w:t>true</w:t>
            </w:r>
            <w:r w:rsidRPr="00785EE2">
              <w:rPr>
                <w:rFonts w:ascii="Arial" w:eastAsia="Times New Roman" w:hAnsi="Arial" w:cs="Arial"/>
                <w:sz w:val="18"/>
                <w:lang w:val="en-GB" w:eastAsia="ja-JP"/>
              </w:rPr>
              <w:t>, the UE skips UL transmissions as described in TS 38.321 [3].</w:t>
            </w:r>
          </w:p>
        </w:tc>
      </w:tr>
    </w:tbl>
    <w:p w14:paraId="6A82482A" w14:textId="77777777" w:rsidR="00E8107B" w:rsidRDefault="00E8107B" w:rsidP="00895EC1"/>
    <w:p w14:paraId="654E1D14" w14:textId="5699EF68" w:rsidR="004730EB" w:rsidRPr="004730EB" w:rsidRDefault="001663BD" w:rsidP="00895EC1">
      <w:r>
        <w:t xml:space="preserve">Hence it is proposed to </w:t>
      </w:r>
      <w:proofErr w:type="gramStart"/>
      <w:r w:rsidR="00895EC1">
        <w:t>aligned</w:t>
      </w:r>
      <w:proofErr w:type="gramEnd"/>
      <w:r w:rsidR="00895EC1">
        <w:t xml:space="preserve"> with </w:t>
      </w:r>
      <w:proofErr w:type="spellStart"/>
      <w:r w:rsidR="00895EC1">
        <w:t>SCell</w:t>
      </w:r>
      <w:proofErr w:type="spellEnd"/>
      <w:r w:rsidR="00895EC1">
        <w:t xml:space="preserve"> BFR and provide dedicated SR configuration for SR triggered by Consistent UL LBT failure.</w:t>
      </w:r>
    </w:p>
    <w:p w14:paraId="5BA55D83" w14:textId="22B7363E" w:rsidR="00785EE2" w:rsidRPr="006A7BE2" w:rsidRDefault="00785EE2" w:rsidP="003F04F7">
      <w:r w:rsidRPr="004730EB">
        <w:rPr>
          <w:b/>
        </w:rPr>
        <w:t>Proposal#</w:t>
      </w:r>
      <w:r w:rsidR="007A16AE">
        <w:rPr>
          <w:b/>
        </w:rPr>
        <w:t>4</w:t>
      </w:r>
      <w:r w:rsidRPr="004730EB">
        <w:rPr>
          <w:b/>
        </w:rPr>
        <w:t xml:space="preserve">: </w:t>
      </w:r>
      <w:r w:rsidR="003F04F7">
        <w:t>Dedicated SR configuration can be configured for SR triggered by Consistent UL LBT failure</w:t>
      </w:r>
      <w:r w:rsidR="00BD4C10">
        <w:t>.</w:t>
      </w:r>
      <w:r w:rsidR="003F04F7">
        <w:t xml:space="preserve"> This is aligned with the running CR.</w:t>
      </w:r>
    </w:p>
    <w:p w14:paraId="3949F315" w14:textId="2D45C88A" w:rsidR="009E497B" w:rsidRDefault="00A64EE1" w:rsidP="00A64EE1">
      <w:pPr>
        <w:pStyle w:val="Heading1"/>
      </w:pPr>
      <w:r>
        <w:t>Conclusion</w:t>
      </w:r>
    </w:p>
    <w:p w14:paraId="64FF4292" w14:textId="2256CFBD" w:rsidR="009E497B" w:rsidRDefault="00A6793E" w:rsidP="00A6793E">
      <w:r>
        <w:t xml:space="preserve">It is requested that </w:t>
      </w:r>
      <w:r w:rsidR="009E497B">
        <w:t>RAN 2 discuss and adopt the following</w:t>
      </w:r>
      <w:r w:rsidR="00CB7D30">
        <w:t xml:space="preserve"> observation and</w:t>
      </w:r>
      <w:r w:rsidR="009E497B">
        <w:t xml:space="preserve"> proposals:</w:t>
      </w:r>
    </w:p>
    <w:p w14:paraId="64100B9A" w14:textId="77777777" w:rsidR="00E8107B" w:rsidRDefault="00E8107B" w:rsidP="00E8107B">
      <w:pPr>
        <w:rPr>
          <w:b/>
        </w:rPr>
      </w:pPr>
      <w:r>
        <w:rPr>
          <w:b/>
        </w:rPr>
        <w:t xml:space="preserve">Proposal#1: </w:t>
      </w:r>
      <w:r>
        <w:t xml:space="preserve">Consistent LBT failure MAC CE is considered successfully transmitted when there is a PDCCH addressed to C-RNTI indicating uplink grant for a new transmission is received for the HARQ process used for the transmission of the Consistent LBT failure MAC CE, similar to the transmission of </w:t>
      </w:r>
      <w:proofErr w:type="spellStart"/>
      <w:r>
        <w:t>SCell</w:t>
      </w:r>
      <w:proofErr w:type="spellEnd"/>
      <w:r>
        <w:t xml:space="preserve"> BFR MAC CE</w:t>
      </w:r>
      <w:r w:rsidRPr="00E8107B">
        <w:rPr>
          <w:b/>
        </w:rPr>
        <w:t xml:space="preserve"> </w:t>
      </w:r>
    </w:p>
    <w:p w14:paraId="055F6552" w14:textId="5EFE7D0C" w:rsidR="00E8107B" w:rsidRDefault="00E8107B" w:rsidP="00E8107B">
      <w:r>
        <w:rPr>
          <w:b/>
        </w:rPr>
        <w:t xml:space="preserve">Observation 1: </w:t>
      </w:r>
      <w:proofErr w:type="spellStart"/>
      <w:r>
        <w:t>eMIMO</w:t>
      </w:r>
      <w:proofErr w:type="spellEnd"/>
      <w:r>
        <w:t xml:space="preserve"> BFR WI cancel all pending SR for BFR as soon as the </w:t>
      </w:r>
      <w:proofErr w:type="spellStart"/>
      <w:r>
        <w:t>SCell</w:t>
      </w:r>
      <w:proofErr w:type="spellEnd"/>
      <w:r>
        <w:t xml:space="preserve"> BFR MAC CE is </w:t>
      </w:r>
      <w:proofErr w:type="spellStart"/>
      <w:r>
        <w:t>transmited</w:t>
      </w:r>
      <w:proofErr w:type="spellEnd"/>
      <w:r>
        <w:t>.</w:t>
      </w:r>
    </w:p>
    <w:p w14:paraId="37BEAF9D" w14:textId="77777777" w:rsidR="00E8107B" w:rsidRDefault="00E8107B" w:rsidP="00E8107B">
      <w:r>
        <w:t xml:space="preserve">The same logic as </w:t>
      </w:r>
      <w:proofErr w:type="spellStart"/>
      <w:r>
        <w:t>eMIMO</w:t>
      </w:r>
      <w:proofErr w:type="spellEnd"/>
      <w:r>
        <w:t xml:space="preserve"> BFR can be used to cancel any pending SR for Consistent LBT failure.  There is no need for explicit cancellation of the Consistent LBT failure indication.</w:t>
      </w:r>
    </w:p>
    <w:p w14:paraId="2963F60C" w14:textId="77777777" w:rsidR="00E8107B" w:rsidRDefault="00E8107B" w:rsidP="00E8107B">
      <w:r>
        <w:rPr>
          <w:b/>
        </w:rPr>
        <w:t xml:space="preserve">Proposal#2: </w:t>
      </w:r>
      <w:r>
        <w:t xml:space="preserve">Pending SR for Consistent LBT failure triggered prior to the MAC PDU assembly shall be cancelled when the MAC PDU is transmitted successfully and the PDU includes a Consistent LBT failure MAC CE. </w:t>
      </w:r>
    </w:p>
    <w:p w14:paraId="4DCF5621" w14:textId="77777777" w:rsidR="00E8107B" w:rsidRDefault="00E8107B" w:rsidP="00E8107B">
      <w:r>
        <w:rPr>
          <w:b/>
        </w:rPr>
        <w:t xml:space="preserve">Proposal#3: </w:t>
      </w:r>
      <w:r>
        <w:rPr>
          <w:bCs/>
        </w:rPr>
        <w:t>As in Rel-15, there is</w:t>
      </w:r>
      <w:r>
        <w:rPr>
          <w:b/>
        </w:rPr>
        <w:t xml:space="preserve"> </w:t>
      </w:r>
      <w:r>
        <w:t xml:space="preserve">no need to explicitly stop the UE from transmitting other UL transmissions upon initiating RACH in a </w:t>
      </w:r>
      <w:proofErr w:type="spellStart"/>
      <w:r>
        <w:t>SpCell</w:t>
      </w:r>
      <w:proofErr w:type="spellEnd"/>
    </w:p>
    <w:p w14:paraId="39D8AC1A" w14:textId="77777777" w:rsidR="00E8107B" w:rsidRDefault="00E8107B" w:rsidP="00E8107B">
      <w:r>
        <w:rPr>
          <w:b/>
        </w:rPr>
        <w:t xml:space="preserve">Proposal#4: </w:t>
      </w:r>
      <w:r>
        <w:t>Dedicated SR configuration can be configured for SR triggered by Consistent UL LBT failure. This is aligned with the running CR.</w:t>
      </w:r>
    </w:p>
    <w:p w14:paraId="7F21D137" w14:textId="5BD0BCF1" w:rsidR="00DF4AF9" w:rsidRDefault="00DF4AF9" w:rsidP="00E8107B">
      <w:pPr>
        <w:pStyle w:val="Heading1"/>
        <w:numPr>
          <w:ilvl w:val="0"/>
          <w:numId w:val="0"/>
        </w:numPr>
      </w:pPr>
      <w:bookmarkStart w:id="3" w:name="_GoBack"/>
      <w:bookmarkEnd w:id="3"/>
    </w:p>
    <w:p w14:paraId="5610D5BE" w14:textId="77777777" w:rsidR="00DF4AF9" w:rsidRPr="00276BA7" w:rsidRDefault="00DF4AF9" w:rsidP="0072133C"/>
    <w:p w14:paraId="412A5FA4" w14:textId="16BC3303" w:rsidR="00AD0F7D" w:rsidRPr="00E8631D" w:rsidRDefault="00AD0F7D" w:rsidP="00BD06A8"/>
    <w:sectPr w:rsidR="00AD0F7D" w:rsidRPr="00E8631D" w:rsidSect="00492584">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32F5C" w14:textId="77777777" w:rsidR="00AA7D2A" w:rsidRDefault="00AA7D2A">
      <w:r>
        <w:separator/>
      </w:r>
    </w:p>
  </w:endnote>
  <w:endnote w:type="continuationSeparator" w:id="0">
    <w:p w14:paraId="59E3B266" w14:textId="77777777" w:rsidR="00AA7D2A" w:rsidRDefault="00AA7D2A">
      <w:r>
        <w:continuationSeparator/>
      </w:r>
    </w:p>
  </w:endnote>
  <w:endnote w:type="continuationNotice" w:id="1">
    <w:p w14:paraId="1CA74A3F" w14:textId="77777777" w:rsidR="00AA7D2A" w:rsidRDefault="00AA7D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CF1B9" w14:textId="77777777" w:rsidR="00AA7D2A" w:rsidRDefault="00AA7D2A">
      <w:r>
        <w:separator/>
      </w:r>
    </w:p>
  </w:footnote>
  <w:footnote w:type="continuationSeparator" w:id="0">
    <w:p w14:paraId="192A590C" w14:textId="77777777" w:rsidR="00AA7D2A" w:rsidRDefault="00AA7D2A">
      <w:r>
        <w:continuationSeparator/>
      </w:r>
    </w:p>
  </w:footnote>
  <w:footnote w:type="continuationNotice" w:id="1">
    <w:p w14:paraId="04C6D5D4" w14:textId="77777777" w:rsidR="00AA7D2A" w:rsidRDefault="00AA7D2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4247E" w14:textId="77777777" w:rsidR="00077ED3" w:rsidRDefault="00077ED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03A5E"/>
    <w:multiLevelType w:val="hybridMultilevel"/>
    <w:tmpl w:val="762E1D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C551AF"/>
    <w:multiLevelType w:val="hybridMultilevel"/>
    <w:tmpl w:val="FD4C1926"/>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 w15:restartNumberingAfterBreak="0">
    <w:nsid w:val="281150B7"/>
    <w:multiLevelType w:val="multilevel"/>
    <w:tmpl w:val="1DEC35DA"/>
    <w:lvl w:ilvl="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BB922A7"/>
    <w:multiLevelType w:val="hybridMultilevel"/>
    <w:tmpl w:val="279E4094"/>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4" w15:restartNumberingAfterBreak="0">
    <w:nsid w:val="317512BB"/>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99E0005"/>
    <w:multiLevelType w:val="hybridMultilevel"/>
    <w:tmpl w:val="C14873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FC4A30"/>
    <w:multiLevelType w:val="hybridMultilevel"/>
    <w:tmpl w:val="AB0A2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D00713"/>
    <w:multiLevelType w:val="hybridMultilevel"/>
    <w:tmpl w:val="181A1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6D5A5E"/>
    <w:multiLevelType w:val="hybridMultilevel"/>
    <w:tmpl w:val="3D5EA3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0E46DB"/>
    <w:multiLevelType w:val="multilevel"/>
    <w:tmpl w:val="E12ABD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756355C"/>
    <w:multiLevelType w:val="hybridMultilevel"/>
    <w:tmpl w:val="16E0F5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586228E"/>
    <w:multiLevelType w:val="hybridMultilevel"/>
    <w:tmpl w:val="A1E07A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BF2102"/>
    <w:multiLevelType w:val="hybridMultilevel"/>
    <w:tmpl w:val="EE66799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D505597"/>
    <w:multiLevelType w:val="hybridMultilevel"/>
    <w:tmpl w:val="A1B40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C331FA"/>
    <w:multiLevelType w:val="hybridMultilevel"/>
    <w:tmpl w:val="17543E2A"/>
    <w:lvl w:ilvl="0" w:tplc="FA1EF84E">
      <w:start w:val="1"/>
      <w:numFmt w:val="decimal"/>
      <w:lvlText w:val="%1."/>
      <w:lvlJc w:val="left"/>
      <w:pPr>
        <w:ind w:left="1530" w:hanging="360"/>
      </w:pPr>
      <w:rPr>
        <w:rFonts w:hint="default"/>
        <w:i w:val="0"/>
      </w:rPr>
    </w:lvl>
    <w:lvl w:ilvl="1" w:tplc="10090019" w:tentative="1">
      <w:start w:val="1"/>
      <w:numFmt w:val="lowerLetter"/>
      <w:lvlText w:val="%2."/>
      <w:lvlJc w:val="left"/>
      <w:pPr>
        <w:ind w:left="2250" w:hanging="360"/>
      </w:pPr>
    </w:lvl>
    <w:lvl w:ilvl="2" w:tplc="1009001B" w:tentative="1">
      <w:start w:val="1"/>
      <w:numFmt w:val="lowerRoman"/>
      <w:lvlText w:val="%3."/>
      <w:lvlJc w:val="right"/>
      <w:pPr>
        <w:ind w:left="2970" w:hanging="180"/>
      </w:pPr>
    </w:lvl>
    <w:lvl w:ilvl="3" w:tplc="1009000F" w:tentative="1">
      <w:start w:val="1"/>
      <w:numFmt w:val="decimal"/>
      <w:lvlText w:val="%4."/>
      <w:lvlJc w:val="left"/>
      <w:pPr>
        <w:ind w:left="3690" w:hanging="360"/>
      </w:pPr>
    </w:lvl>
    <w:lvl w:ilvl="4" w:tplc="10090019" w:tentative="1">
      <w:start w:val="1"/>
      <w:numFmt w:val="lowerLetter"/>
      <w:lvlText w:val="%5."/>
      <w:lvlJc w:val="left"/>
      <w:pPr>
        <w:ind w:left="4410" w:hanging="360"/>
      </w:pPr>
    </w:lvl>
    <w:lvl w:ilvl="5" w:tplc="1009001B" w:tentative="1">
      <w:start w:val="1"/>
      <w:numFmt w:val="lowerRoman"/>
      <w:lvlText w:val="%6."/>
      <w:lvlJc w:val="right"/>
      <w:pPr>
        <w:ind w:left="5130" w:hanging="180"/>
      </w:pPr>
    </w:lvl>
    <w:lvl w:ilvl="6" w:tplc="1009000F" w:tentative="1">
      <w:start w:val="1"/>
      <w:numFmt w:val="decimal"/>
      <w:lvlText w:val="%7."/>
      <w:lvlJc w:val="left"/>
      <w:pPr>
        <w:ind w:left="5850" w:hanging="360"/>
      </w:pPr>
    </w:lvl>
    <w:lvl w:ilvl="7" w:tplc="10090019" w:tentative="1">
      <w:start w:val="1"/>
      <w:numFmt w:val="lowerLetter"/>
      <w:lvlText w:val="%8."/>
      <w:lvlJc w:val="left"/>
      <w:pPr>
        <w:ind w:left="6570" w:hanging="360"/>
      </w:pPr>
    </w:lvl>
    <w:lvl w:ilvl="8" w:tplc="1009001B" w:tentative="1">
      <w:start w:val="1"/>
      <w:numFmt w:val="lowerRoman"/>
      <w:lvlText w:val="%9."/>
      <w:lvlJc w:val="right"/>
      <w:pPr>
        <w:ind w:left="7290" w:hanging="180"/>
      </w:pPr>
    </w:lvl>
  </w:abstractNum>
  <w:num w:numId="1">
    <w:abstractNumId w:val="5"/>
  </w:num>
  <w:num w:numId="2">
    <w:abstractNumId w:val="9"/>
  </w:num>
  <w:num w:numId="3">
    <w:abstractNumId w:val="16"/>
  </w:num>
  <w:num w:numId="4">
    <w:abstractNumId w:val="14"/>
  </w:num>
  <w:num w:numId="5">
    <w:abstractNumId w:val="2"/>
  </w:num>
  <w:num w:numId="6">
    <w:abstractNumId w:val="4"/>
  </w:num>
  <w:num w:numId="7">
    <w:abstractNumId w:val="3"/>
  </w:num>
  <w:num w:numId="8">
    <w:abstractNumId w:val="8"/>
  </w:num>
  <w:num w:numId="9">
    <w:abstractNumId w:val="1"/>
  </w:num>
  <w:num w:numId="10">
    <w:abstractNumId w:val="13"/>
  </w:num>
  <w:num w:numId="11">
    <w:abstractNumId w:val="3"/>
  </w:num>
  <w:num w:numId="12">
    <w:abstractNumId w:val="11"/>
    <w:lvlOverride w:ilvl="0">
      <w:startOverride w:val="1"/>
    </w:lvlOverride>
  </w:num>
  <w:num w:numId="13">
    <w:abstractNumId w:val="10"/>
  </w:num>
  <w:num w:numId="14">
    <w:abstractNumId w:val="0"/>
  </w:num>
  <w:num w:numId="15">
    <w:abstractNumId w:val="7"/>
  </w:num>
  <w:num w:numId="16">
    <w:abstractNumId w:val="12"/>
  </w:num>
  <w:num w:numId="17">
    <w:abstractNumId w:val="6"/>
  </w:num>
  <w:num w:numId="18">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7"/>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52"/>
    <w:rsid w:val="000010D2"/>
    <w:rsid w:val="00001657"/>
    <w:rsid w:val="0000243B"/>
    <w:rsid w:val="00003463"/>
    <w:rsid w:val="00003791"/>
    <w:rsid w:val="0000684B"/>
    <w:rsid w:val="000068AE"/>
    <w:rsid w:val="000072CB"/>
    <w:rsid w:val="00007366"/>
    <w:rsid w:val="00007381"/>
    <w:rsid w:val="00007FE7"/>
    <w:rsid w:val="00010742"/>
    <w:rsid w:val="000114DD"/>
    <w:rsid w:val="00011EA4"/>
    <w:rsid w:val="00013013"/>
    <w:rsid w:val="00013B7A"/>
    <w:rsid w:val="00014CB8"/>
    <w:rsid w:val="00022127"/>
    <w:rsid w:val="00022963"/>
    <w:rsid w:val="00022E4A"/>
    <w:rsid w:val="00023508"/>
    <w:rsid w:val="000238C4"/>
    <w:rsid w:val="00023E05"/>
    <w:rsid w:val="00024B2D"/>
    <w:rsid w:val="000265B7"/>
    <w:rsid w:val="00027891"/>
    <w:rsid w:val="00030F37"/>
    <w:rsid w:val="0003124C"/>
    <w:rsid w:val="00031377"/>
    <w:rsid w:val="00031584"/>
    <w:rsid w:val="00031E8E"/>
    <w:rsid w:val="0003228C"/>
    <w:rsid w:val="00032753"/>
    <w:rsid w:val="00032E51"/>
    <w:rsid w:val="00034740"/>
    <w:rsid w:val="00034A5E"/>
    <w:rsid w:val="00035866"/>
    <w:rsid w:val="00036FFC"/>
    <w:rsid w:val="00041CA6"/>
    <w:rsid w:val="00046846"/>
    <w:rsid w:val="00046953"/>
    <w:rsid w:val="00053826"/>
    <w:rsid w:val="00053DE0"/>
    <w:rsid w:val="000557CB"/>
    <w:rsid w:val="00055C31"/>
    <w:rsid w:val="00056345"/>
    <w:rsid w:val="00060A63"/>
    <w:rsid w:val="000611B2"/>
    <w:rsid w:val="00061EA9"/>
    <w:rsid w:val="00062C30"/>
    <w:rsid w:val="00063167"/>
    <w:rsid w:val="00063EAA"/>
    <w:rsid w:val="00064459"/>
    <w:rsid w:val="000645E3"/>
    <w:rsid w:val="000668B8"/>
    <w:rsid w:val="00066FF3"/>
    <w:rsid w:val="000704D4"/>
    <w:rsid w:val="0007104F"/>
    <w:rsid w:val="00074010"/>
    <w:rsid w:val="00075250"/>
    <w:rsid w:val="000753DE"/>
    <w:rsid w:val="00076D9F"/>
    <w:rsid w:val="00077ED3"/>
    <w:rsid w:val="00080CC5"/>
    <w:rsid w:val="00081691"/>
    <w:rsid w:val="00081D91"/>
    <w:rsid w:val="0008272D"/>
    <w:rsid w:val="00083C23"/>
    <w:rsid w:val="00083D5D"/>
    <w:rsid w:val="0008465F"/>
    <w:rsid w:val="00084ADB"/>
    <w:rsid w:val="00085B93"/>
    <w:rsid w:val="000863E7"/>
    <w:rsid w:val="00086839"/>
    <w:rsid w:val="0009028E"/>
    <w:rsid w:val="00092BEE"/>
    <w:rsid w:val="0009410D"/>
    <w:rsid w:val="00095290"/>
    <w:rsid w:val="00095335"/>
    <w:rsid w:val="00096D5D"/>
    <w:rsid w:val="000A0744"/>
    <w:rsid w:val="000A1568"/>
    <w:rsid w:val="000A275C"/>
    <w:rsid w:val="000A29A5"/>
    <w:rsid w:val="000A41EC"/>
    <w:rsid w:val="000A574F"/>
    <w:rsid w:val="000A5D65"/>
    <w:rsid w:val="000A6394"/>
    <w:rsid w:val="000A7CDC"/>
    <w:rsid w:val="000B1CDB"/>
    <w:rsid w:val="000B3D58"/>
    <w:rsid w:val="000B4839"/>
    <w:rsid w:val="000B4CD3"/>
    <w:rsid w:val="000B6708"/>
    <w:rsid w:val="000C00E7"/>
    <w:rsid w:val="000C038A"/>
    <w:rsid w:val="000C055C"/>
    <w:rsid w:val="000C1022"/>
    <w:rsid w:val="000C12BF"/>
    <w:rsid w:val="000C15C3"/>
    <w:rsid w:val="000C2731"/>
    <w:rsid w:val="000C30D0"/>
    <w:rsid w:val="000C4459"/>
    <w:rsid w:val="000C5167"/>
    <w:rsid w:val="000C6598"/>
    <w:rsid w:val="000C7387"/>
    <w:rsid w:val="000C747F"/>
    <w:rsid w:val="000D142C"/>
    <w:rsid w:val="000D17C6"/>
    <w:rsid w:val="000D2169"/>
    <w:rsid w:val="000D2DD3"/>
    <w:rsid w:val="000D3E77"/>
    <w:rsid w:val="000D40F8"/>
    <w:rsid w:val="000D4496"/>
    <w:rsid w:val="000D56CE"/>
    <w:rsid w:val="000D5C9A"/>
    <w:rsid w:val="000D5D66"/>
    <w:rsid w:val="000D756F"/>
    <w:rsid w:val="000D7A84"/>
    <w:rsid w:val="000E039B"/>
    <w:rsid w:val="000E065C"/>
    <w:rsid w:val="000E2C8B"/>
    <w:rsid w:val="000E38BE"/>
    <w:rsid w:val="000E43B7"/>
    <w:rsid w:val="000E4F25"/>
    <w:rsid w:val="000E6FC1"/>
    <w:rsid w:val="000F02FA"/>
    <w:rsid w:val="000F0850"/>
    <w:rsid w:val="000F11ED"/>
    <w:rsid w:val="000F1F91"/>
    <w:rsid w:val="000F31A1"/>
    <w:rsid w:val="000F35F7"/>
    <w:rsid w:val="000F3F3D"/>
    <w:rsid w:val="000F4175"/>
    <w:rsid w:val="000F5011"/>
    <w:rsid w:val="000F7E8D"/>
    <w:rsid w:val="001000DA"/>
    <w:rsid w:val="001021AD"/>
    <w:rsid w:val="00103CD3"/>
    <w:rsid w:val="00104B95"/>
    <w:rsid w:val="00106E2B"/>
    <w:rsid w:val="00107D2F"/>
    <w:rsid w:val="00110A86"/>
    <w:rsid w:val="00110B54"/>
    <w:rsid w:val="00110C7F"/>
    <w:rsid w:val="00112322"/>
    <w:rsid w:val="00113B51"/>
    <w:rsid w:val="00114155"/>
    <w:rsid w:val="00121544"/>
    <w:rsid w:val="00123333"/>
    <w:rsid w:val="00123A3D"/>
    <w:rsid w:val="00124F0D"/>
    <w:rsid w:val="00125247"/>
    <w:rsid w:val="00130709"/>
    <w:rsid w:val="0013081E"/>
    <w:rsid w:val="0013203B"/>
    <w:rsid w:val="001324C6"/>
    <w:rsid w:val="001328A4"/>
    <w:rsid w:val="001352E8"/>
    <w:rsid w:val="0013537D"/>
    <w:rsid w:val="0014016C"/>
    <w:rsid w:val="001408EB"/>
    <w:rsid w:val="00140DE1"/>
    <w:rsid w:val="00142693"/>
    <w:rsid w:val="00142DAF"/>
    <w:rsid w:val="00145D43"/>
    <w:rsid w:val="001462DB"/>
    <w:rsid w:val="001471AB"/>
    <w:rsid w:val="00152DA9"/>
    <w:rsid w:val="00153651"/>
    <w:rsid w:val="00153A67"/>
    <w:rsid w:val="0015406A"/>
    <w:rsid w:val="00156119"/>
    <w:rsid w:val="001602C5"/>
    <w:rsid w:val="001608D9"/>
    <w:rsid w:val="0016154F"/>
    <w:rsid w:val="00162491"/>
    <w:rsid w:val="00162A37"/>
    <w:rsid w:val="00162E9A"/>
    <w:rsid w:val="0016343B"/>
    <w:rsid w:val="001663BD"/>
    <w:rsid w:val="001670A0"/>
    <w:rsid w:val="0016778E"/>
    <w:rsid w:val="0017036C"/>
    <w:rsid w:val="00170C49"/>
    <w:rsid w:val="001722BD"/>
    <w:rsid w:val="0017240A"/>
    <w:rsid w:val="00172465"/>
    <w:rsid w:val="001724A1"/>
    <w:rsid w:val="001725AB"/>
    <w:rsid w:val="00173F4C"/>
    <w:rsid w:val="00174328"/>
    <w:rsid w:val="00175466"/>
    <w:rsid w:val="00177F5A"/>
    <w:rsid w:val="00181FDA"/>
    <w:rsid w:val="001828E0"/>
    <w:rsid w:val="001846C8"/>
    <w:rsid w:val="00184FC4"/>
    <w:rsid w:val="001851D9"/>
    <w:rsid w:val="0018554D"/>
    <w:rsid w:val="00185D4C"/>
    <w:rsid w:val="00187D90"/>
    <w:rsid w:val="00187E28"/>
    <w:rsid w:val="00191ECE"/>
    <w:rsid w:val="0019243D"/>
    <w:rsid w:val="00192B41"/>
    <w:rsid w:val="00192C46"/>
    <w:rsid w:val="00193C6E"/>
    <w:rsid w:val="0019432A"/>
    <w:rsid w:val="00195C5D"/>
    <w:rsid w:val="00197978"/>
    <w:rsid w:val="00197D82"/>
    <w:rsid w:val="001A1C2A"/>
    <w:rsid w:val="001A2324"/>
    <w:rsid w:val="001A33C9"/>
    <w:rsid w:val="001A4407"/>
    <w:rsid w:val="001A55A0"/>
    <w:rsid w:val="001A5673"/>
    <w:rsid w:val="001A5C50"/>
    <w:rsid w:val="001A671B"/>
    <w:rsid w:val="001A6C0C"/>
    <w:rsid w:val="001A6EF6"/>
    <w:rsid w:val="001A76C9"/>
    <w:rsid w:val="001A7B60"/>
    <w:rsid w:val="001B05C8"/>
    <w:rsid w:val="001B0F95"/>
    <w:rsid w:val="001B1920"/>
    <w:rsid w:val="001B1AFD"/>
    <w:rsid w:val="001B4A41"/>
    <w:rsid w:val="001B4CCA"/>
    <w:rsid w:val="001B7A65"/>
    <w:rsid w:val="001B7EC1"/>
    <w:rsid w:val="001C15E9"/>
    <w:rsid w:val="001C23A0"/>
    <w:rsid w:val="001C26CF"/>
    <w:rsid w:val="001C2A9B"/>
    <w:rsid w:val="001C300F"/>
    <w:rsid w:val="001C3E66"/>
    <w:rsid w:val="001C5C37"/>
    <w:rsid w:val="001C760C"/>
    <w:rsid w:val="001D01C3"/>
    <w:rsid w:val="001D0C30"/>
    <w:rsid w:val="001D1473"/>
    <w:rsid w:val="001D3A33"/>
    <w:rsid w:val="001D3D2A"/>
    <w:rsid w:val="001D4096"/>
    <w:rsid w:val="001D4500"/>
    <w:rsid w:val="001D4959"/>
    <w:rsid w:val="001D4FB2"/>
    <w:rsid w:val="001D6E4B"/>
    <w:rsid w:val="001E13FF"/>
    <w:rsid w:val="001E29BE"/>
    <w:rsid w:val="001E39E0"/>
    <w:rsid w:val="001E415A"/>
    <w:rsid w:val="001E41C5"/>
    <w:rsid w:val="001E41F3"/>
    <w:rsid w:val="001E427A"/>
    <w:rsid w:val="001E4D79"/>
    <w:rsid w:val="001E516B"/>
    <w:rsid w:val="001E597F"/>
    <w:rsid w:val="001E61DB"/>
    <w:rsid w:val="001E61EE"/>
    <w:rsid w:val="001F00B9"/>
    <w:rsid w:val="001F0531"/>
    <w:rsid w:val="001F0D11"/>
    <w:rsid w:val="001F37CD"/>
    <w:rsid w:val="001F3842"/>
    <w:rsid w:val="001F3C1D"/>
    <w:rsid w:val="001F4508"/>
    <w:rsid w:val="001F483D"/>
    <w:rsid w:val="001F54EE"/>
    <w:rsid w:val="001F67A9"/>
    <w:rsid w:val="001F6E1C"/>
    <w:rsid w:val="001F7A65"/>
    <w:rsid w:val="001F7EDF"/>
    <w:rsid w:val="0020033D"/>
    <w:rsid w:val="00200D6C"/>
    <w:rsid w:val="002023CA"/>
    <w:rsid w:val="00202A62"/>
    <w:rsid w:val="00205E90"/>
    <w:rsid w:val="002065BA"/>
    <w:rsid w:val="00206D0C"/>
    <w:rsid w:val="00206ED5"/>
    <w:rsid w:val="00206ED9"/>
    <w:rsid w:val="002079B7"/>
    <w:rsid w:val="00210044"/>
    <w:rsid w:val="002104BA"/>
    <w:rsid w:val="00210C27"/>
    <w:rsid w:val="0021209C"/>
    <w:rsid w:val="0021229D"/>
    <w:rsid w:val="0021243C"/>
    <w:rsid w:val="002135EC"/>
    <w:rsid w:val="00213B8D"/>
    <w:rsid w:val="00214C25"/>
    <w:rsid w:val="0021509E"/>
    <w:rsid w:val="0021599D"/>
    <w:rsid w:val="00217F8E"/>
    <w:rsid w:val="002203A1"/>
    <w:rsid w:val="00220897"/>
    <w:rsid w:val="002219C8"/>
    <w:rsid w:val="00221E2D"/>
    <w:rsid w:val="0022278C"/>
    <w:rsid w:val="00222E93"/>
    <w:rsid w:val="00223A25"/>
    <w:rsid w:val="0022448C"/>
    <w:rsid w:val="002249F9"/>
    <w:rsid w:val="002251F9"/>
    <w:rsid w:val="00225BC5"/>
    <w:rsid w:val="00226531"/>
    <w:rsid w:val="00226CC4"/>
    <w:rsid w:val="00227504"/>
    <w:rsid w:val="00230A9F"/>
    <w:rsid w:val="00230BBE"/>
    <w:rsid w:val="00231862"/>
    <w:rsid w:val="0023279E"/>
    <w:rsid w:val="00232ABC"/>
    <w:rsid w:val="0023321D"/>
    <w:rsid w:val="00234624"/>
    <w:rsid w:val="002346FF"/>
    <w:rsid w:val="002347C1"/>
    <w:rsid w:val="00234F72"/>
    <w:rsid w:val="00235944"/>
    <w:rsid w:val="00236B13"/>
    <w:rsid w:val="002375F2"/>
    <w:rsid w:val="002416AE"/>
    <w:rsid w:val="00241AB9"/>
    <w:rsid w:val="002452B4"/>
    <w:rsid w:val="00246F0E"/>
    <w:rsid w:val="0025008A"/>
    <w:rsid w:val="0025084E"/>
    <w:rsid w:val="00250F3B"/>
    <w:rsid w:val="00252676"/>
    <w:rsid w:val="00253167"/>
    <w:rsid w:val="00255578"/>
    <w:rsid w:val="00257883"/>
    <w:rsid w:val="00257EC4"/>
    <w:rsid w:val="00257EE3"/>
    <w:rsid w:val="0026004D"/>
    <w:rsid w:val="00260244"/>
    <w:rsid w:val="0026165B"/>
    <w:rsid w:val="00261930"/>
    <w:rsid w:val="002629CA"/>
    <w:rsid w:val="00263313"/>
    <w:rsid w:val="00263CCF"/>
    <w:rsid w:val="00264486"/>
    <w:rsid w:val="00264C6B"/>
    <w:rsid w:val="0026567C"/>
    <w:rsid w:val="00266A24"/>
    <w:rsid w:val="002673A3"/>
    <w:rsid w:val="00267B00"/>
    <w:rsid w:val="00267C7E"/>
    <w:rsid w:val="00267CD0"/>
    <w:rsid w:val="002704CC"/>
    <w:rsid w:val="002705DF"/>
    <w:rsid w:val="00270DD6"/>
    <w:rsid w:val="002711DC"/>
    <w:rsid w:val="00271459"/>
    <w:rsid w:val="0027163F"/>
    <w:rsid w:val="002716E3"/>
    <w:rsid w:val="00272526"/>
    <w:rsid w:val="0027256E"/>
    <w:rsid w:val="00272C51"/>
    <w:rsid w:val="00272F93"/>
    <w:rsid w:val="00274595"/>
    <w:rsid w:val="00274B28"/>
    <w:rsid w:val="0027575B"/>
    <w:rsid w:val="00275D12"/>
    <w:rsid w:val="002765C3"/>
    <w:rsid w:val="00276BA7"/>
    <w:rsid w:val="0028013D"/>
    <w:rsid w:val="00282031"/>
    <w:rsid w:val="002826DA"/>
    <w:rsid w:val="00282ABE"/>
    <w:rsid w:val="002831CC"/>
    <w:rsid w:val="002835B6"/>
    <w:rsid w:val="00284654"/>
    <w:rsid w:val="00284805"/>
    <w:rsid w:val="0028548C"/>
    <w:rsid w:val="002860C4"/>
    <w:rsid w:val="00286AA7"/>
    <w:rsid w:val="00286B09"/>
    <w:rsid w:val="00286C8F"/>
    <w:rsid w:val="002877A1"/>
    <w:rsid w:val="0028793F"/>
    <w:rsid w:val="00287D7B"/>
    <w:rsid w:val="00290545"/>
    <w:rsid w:val="00292E97"/>
    <w:rsid w:val="002950C9"/>
    <w:rsid w:val="0029561F"/>
    <w:rsid w:val="00295A36"/>
    <w:rsid w:val="00295AB3"/>
    <w:rsid w:val="00297753"/>
    <w:rsid w:val="00297CD8"/>
    <w:rsid w:val="002A13A7"/>
    <w:rsid w:val="002A1CA2"/>
    <w:rsid w:val="002A24C8"/>
    <w:rsid w:val="002A3C39"/>
    <w:rsid w:val="002A4AC8"/>
    <w:rsid w:val="002A4B56"/>
    <w:rsid w:val="002A5535"/>
    <w:rsid w:val="002A56EE"/>
    <w:rsid w:val="002A5794"/>
    <w:rsid w:val="002A59C9"/>
    <w:rsid w:val="002A7ABA"/>
    <w:rsid w:val="002B02B0"/>
    <w:rsid w:val="002B0A9D"/>
    <w:rsid w:val="002B3F18"/>
    <w:rsid w:val="002B5741"/>
    <w:rsid w:val="002B6C85"/>
    <w:rsid w:val="002B7255"/>
    <w:rsid w:val="002B7295"/>
    <w:rsid w:val="002C0C30"/>
    <w:rsid w:val="002C21D5"/>
    <w:rsid w:val="002C2813"/>
    <w:rsid w:val="002C335D"/>
    <w:rsid w:val="002C3BA5"/>
    <w:rsid w:val="002C423E"/>
    <w:rsid w:val="002C564A"/>
    <w:rsid w:val="002C6C15"/>
    <w:rsid w:val="002C6E68"/>
    <w:rsid w:val="002C7D05"/>
    <w:rsid w:val="002C7FE4"/>
    <w:rsid w:val="002D0B24"/>
    <w:rsid w:val="002D0DA6"/>
    <w:rsid w:val="002D150C"/>
    <w:rsid w:val="002D1875"/>
    <w:rsid w:val="002D198A"/>
    <w:rsid w:val="002D3F60"/>
    <w:rsid w:val="002D443F"/>
    <w:rsid w:val="002D51D1"/>
    <w:rsid w:val="002D6BAC"/>
    <w:rsid w:val="002E0F3A"/>
    <w:rsid w:val="002E15B7"/>
    <w:rsid w:val="002E1853"/>
    <w:rsid w:val="002E2092"/>
    <w:rsid w:val="002E396C"/>
    <w:rsid w:val="002E3BD1"/>
    <w:rsid w:val="002E465C"/>
    <w:rsid w:val="002E485D"/>
    <w:rsid w:val="002E4CAB"/>
    <w:rsid w:val="002E5C5F"/>
    <w:rsid w:val="002E6083"/>
    <w:rsid w:val="002E6B7C"/>
    <w:rsid w:val="002E6C91"/>
    <w:rsid w:val="002E7018"/>
    <w:rsid w:val="002E72BE"/>
    <w:rsid w:val="002F1067"/>
    <w:rsid w:val="002F163B"/>
    <w:rsid w:val="002F1A2E"/>
    <w:rsid w:val="002F38B1"/>
    <w:rsid w:val="002F4C3C"/>
    <w:rsid w:val="002F648C"/>
    <w:rsid w:val="00300345"/>
    <w:rsid w:val="00300689"/>
    <w:rsid w:val="0030156E"/>
    <w:rsid w:val="00304898"/>
    <w:rsid w:val="00305409"/>
    <w:rsid w:val="0030595D"/>
    <w:rsid w:val="0030603F"/>
    <w:rsid w:val="003067BA"/>
    <w:rsid w:val="00306E3B"/>
    <w:rsid w:val="003105B3"/>
    <w:rsid w:val="00311099"/>
    <w:rsid w:val="00312AC6"/>
    <w:rsid w:val="00312D65"/>
    <w:rsid w:val="003147C4"/>
    <w:rsid w:val="00314AB7"/>
    <w:rsid w:val="003151E5"/>
    <w:rsid w:val="003156F1"/>
    <w:rsid w:val="003207B0"/>
    <w:rsid w:val="00320897"/>
    <w:rsid w:val="00320D34"/>
    <w:rsid w:val="00320DBE"/>
    <w:rsid w:val="00320FC2"/>
    <w:rsid w:val="0032207F"/>
    <w:rsid w:val="003234C1"/>
    <w:rsid w:val="00323551"/>
    <w:rsid w:val="0032370F"/>
    <w:rsid w:val="00324486"/>
    <w:rsid w:val="003255FE"/>
    <w:rsid w:val="00325D7B"/>
    <w:rsid w:val="003260A5"/>
    <w:rsid w:val="00326610"/>
    <w:rsid w:val="0032681A"/>
    <w:rsid w:val="00326D2F"/>
    <w:rsid w:val="003271AA"/>
    <w:rsid w:val="00327D1C"/>
    <w:rsid w:val="00331E0F"/>
    <w:rsid w:val="00331EFF"/>
    <w:rsid w:val="003325DE"/>
    <w:rsid w:val="00332A39"/>
    <w:rsid w:val="0033317E"/>
    <w:rsid w:val="003343CA"/>
    <w:rsid w:val="00334AD8"/>
    <w:rsid w:val="003350E7"/>
    <w:rsid w:val="003354DE"/>
    <w:rsid w:val="00342F55"/>
    <w:rsid w:val="00343A1F"/>
    <w:rsid w:val="00343F9A"/>
    <w:rsid w:val="00344441"/>
    <w:rsid w:val="00344616"/>
    <w:rsid w:val="00346F6E"/>
    <w:rsid w:val="003477A5"/>
    <w:rsid w:val="0035209C"/>
    <w:rsid w:val="00352415"/>
    <w:rsid w:val="00352792"/>
    <w:rsid w:val="00352A3C"/>
    <w:rsid w:val="00355BB4"/>
    <w:rsid w:val="00360580"/>
    <w:rsid w:val="003615E0"/>
    <w:rsid w:val="003628E4"/>
    <w:rsid w:val="00363EAB"/>
    <w:rsid w:val="00365CE1"/>
    <w:rsid w:val="0036716B"/>
    <w:rsid w:val="003721C3"/>
    <w:rsid w:val="00372674"/>
    <w:rsid w:val="00372971"/>
    <w:rsid w:val="003739E7"/>
    <w:rsid w:val="003741BE"/>
    <w:rsid w:val="003741F3"/>
    <w:rsid w:val="00374E74"/>
    <w:rsid w:val="00376850"/>
    <w:rsid w:val="00380A35"/>
    <w:rsid w:val="00381744"/>
    <w:rsid w:val="00381F3F"/>
    <w:rsid w:val="00383996"/>
    <w:rsid w:val="003847EE"/>
    <w:rsid w:val="00384AFE"/>
    <w:rsid w:val="00385724"/>
    <w:rsid w:val="00386C35"/>
    <w:rsid w:val="00387B0D"/>
    <w:rsid w:val="00390367"/>
    <w:rsid w:val="003911C7"/>
    <w:rsid w:val="0039139D"/>
    <w:rsid w:val="003917B7"/>
    <w:rsid w:val="00393B4F"/>
    <w:rsid w:val="00395FD3"/>
    <w:rsid w:val="003962F3"/>
    <w:rsid w:val="00397FBB"/>
    <w:rsid w:val="003A0737"/>
    <w:rsid w:val="003A0CF7"/>
    <w:rsid w:val="003A20F2"/>
    <w:rsid w:val="003A3451"/>
    <w:rsid w:val="003A466B"/>
    <w:rsid w:val="003A530A"/>
    <w:rsid w:val="003A5566"/>
    <w:rsid w:val="003A6367"/>
    <w:rsid w:val="003A70A3"/>
    <w:rsid w:val="003B1F90"/>
    <w:rsid w:val="003B250C"/>
    <w:rsid w:val="003B34F8"/>
    <w:rsid w:val="003B3764"/>
    <w:rsid w:val="003B41BB"/>
    <w:rsid w:val="003B6762"/>
    <w:rsid w:val="003B7D2A"/>
    <w:rsid w:val="003B7EAB"/>
    <w:rsid w:val="003B7F26"/>
    <w:rsid w:val="003C15D2"/>
    <w:rsid w:val="003C4725"/>
    <w:rsid w:val="003C485B"/>
    <w:rsid w:val="003D2EA8"/>
    <w:rsid w:val="003D3656"/>
    <w:rsid w:val="003D38E5"/>
    <w:rsid w:val="003D3A03"/>
    <w:rsid w:val="003D6C41"/>
    <w:rsid w:val="003D6D47"/>
    <w:rsid w:val="003D6F82"/>
    <w:rsid w:val="003E06B0"/>
    <w:rsid w:val="003E1A36"/>
    <w:rsid w:val="003E2543"/>
    <w:rsid w:val="003E443E"/>
    <w:rsid w:val="003E4469"/>
    <w:rsid w:val="003E5611"/>
    <w:rsid w:val="003E7271"/>
    <w:rsid w:val="003F04F7"/>
    <w:rsid w:val="003F0D02"/>
    <w:rsid w:val="003F1ED4"/>
    <w:rsid w:val="003F3F9E"/>
    <w:rsid w:val="003F6DE8"/>
    <w:rsid w:val="003F7BB3"/>
    <w:rsid w:val="00400BF7"/>
    <w:rsid w:val="00400E96"/>
    <w:rsid w:val="0040157B"/>
    <w:rsid w:val="004037EE"/>
    <w:rsid w:val="004043FD"/>
    <w:rsid w:val="00404FA0"/>
    <w:rsid w:val="004051CC"/>
    <w:rsid w:val="00406197"/>
    <w:rsid w:val="004063FF"/>
    <w:rsid w:val="00407439"/>
    <w:rsid w:val="00407DD3"/>
    <w:rsid w:val="00410F6D"/>
    <w:rsid w:val="004118CC"/>
    <w:rsid w:val="00411F75"/>
    <w:rsid w:val="004148C9"/>
    <w:rsid w:val="00414C1C"/>
    <w:rsid w:val="004161BF"/>
    <w:rsid w:val="004210C7"/>
    <w:rsid w:val="00421D05"/>
    <w:rsid w:val="00422FC0"/>
    <w:rsid w:val="00423C41"/>
    <w:rsid w:val="004242F1"/>
    <w:rsid w:val="004247A1"/>
    <w:rsid w:val="00424C85"/>
    <w:rsid w:val="00425777"/>
    <w:rsid w:val="004257BB"/>
    <w:rsid w:val="00426A41"/>
    <w:rsid w:val="0042750E"/>
    <w:rsid w:val="00427844"/>
    <w:rsid w:val="0043100E"/>
    <w:rsid w:val="0043288B"/>
    <w:rsid w:val="00433249"/>
    <w:rsid w:val="00434C76"/>
    <w:rsid w:val="004361B0"/>
    <w:rsid w:val="0043762B"/>
    <w:rsid w:val="00441435"/>
    <w:rsid w:val="004420DD"/>
    <w:rsid w:val="004430D8"/>
    <w:rsid w:val="0044310F"/>
    <w:rsid w:val="004449E4"/>
    <w:rsid w:val="00444CAD"/>
    <w:rsid w:val="00446415"/>
    <w:rsid w:val="0044677C"/>
    <w:rsid w:val="00446A9C"/>
    <w:rsid w:val="00446E9D"/>
    <w:rsid w:val="00447CD8"/>
    <w:rsid w:val="00447D08"/>
    <w:rsid w:val="004508D4"/>
    <w:rsid w:val="0045144D"/>
    <w:rsid w:val="00452006"/>
    <w:rsid w:val="0045266B"/>
    <w:rsid w:val="00452D82"/>
    <w:rsid w:val="00453F16"/>
    <w:rsid w:val="00453FBF"/>
    <w:rsid w:val="00454195"/>
    <w:rsid w:val="004554B0"/>
    <w:rsid w:val="00455E93"/>
    <w:rsid w:val="00456C53"/>
    <w:rsid w:val="00456E08"/>
    <w:rsid w:val="004623EB"/>
    <w:rsid w:val="0046247F"/>
    <w:rsid w:val="004624E7"/>
    <w:rsid w:val="00464A34"/>
    <w:rsid w:val="00466DFC"/>
    <w:rsid w:val="00466EF0"/>
    <w:rsid w:val="00471D78"/>
    <w:rsid w:val="00472C4C"/>
    <w:rsid w:val="00472FD8"/>
    <w:rsid w:val="004730EB"/>
    <w:rsid w:val="0047583B"/>
    <w:rsid w:val="00476A53"/>
    <w:rsid w:val="00476A82"/>
    <w:rsid w:val="00476BE2"/>
    <w:rsid w:val="0048149A"/>
    <w:rsid w:val="004815B0"/>
    <w:rsid w:val="00481768"/>
    <w:rsid w:val="004819BF"/>
    <w:rsid w:val="00482D02"/>
    <w:rsid w:val="0048328B"/>
    <w:rsid w:val="00483B25"/>
    <w:rsid w:val="00483E82"/>
    <w:rsid w:val="00485944"/>
    <w:rsid w:val="0048595B"/>
    <w:rsid w:val="00487015"/>
    <w:rsid w:val="004902E1"/>
    <w:rsid w:val="00492584"/>
    <w:rsid w:val="004925C1"/>
    <w:rsid w:val="004926ED"/>
    <w:rsid w:val="004930DB"/>
    <w:rsid w:val="004935BE"/>
    <w:rsid w:val="00493D24"/>
    <w:rsid w:val="00494572"/>
    <w:rsid w:val="00496303"/>
    <w:rsid w:val="00496564"/>
    <w:rsid w:val="00496584"/>
    <w:rsid w:val="0049740D"/>
    <w:rsid w:val="004A1316"/>
    <w:rsid w:val="004A1949"/>
    <w:rsid w:val="004A32FD"/>
    <w:rsid w:val="004A35F4"/>
    <w:rsid w:val="004A3A00"/>
    <w:rsid w:val="004A3DED"/>
    <w:rsid w:val="004A4393"/>
    <w:rsid w:val="004A4E57"/>
    <w:rsid w:val="004A55B1"/>
    <w:rsid w:val="004B0932"/>
    <w:rsid w:val="004B0FFF"/>
    <w:rsid w:val="004B2CCC"/>
    <w:rsid w:val="004B30E4"/>
    <w:rsid w:val="004B365B"/>
    <w:rsid w:val="004B4C07"/>
    <w:rsid w:val="004B657C"/>
    <w:rsid w:val="004B67E9"/>
    <w:rsid w:val="004B75B7"/>
    <w:rsid w:val="004B7D14"/>
    <w:rsid w:val="004C34BB"/>
    <w:rsid w:val="004C4515"/>
    <w:rsid w:val="004C4AA1"/>
    <w:rsid w:val="004C4F9D"/>
    <w:rsid w:val="004C55AA"/>
    <w:rsid w:val="004C55D2"/>
    <w:rsid w:val="004C619E"/>
    <w:rsid w:val="004C633C"/>
    <w:rsid w:val="004C7949"/>
    <w:rsid w:val="004D0D2B"/>
    <w:rsid w:val="004D3783"/>
    <w:rsid w:val="004D57A7"/>
    <w:rsid w:val="004D6688"/>
    <w:rsid w:val="004D7EF2"/>
    <w:rsid w:val="004E1A85"/>
    <w:rsid w:val="004E212C"/>
    <w:rsid w:val="004E27AA"/>
    <w:rsid w:val="004E332E"/>
    <w:rsid w:val="004E4490"/>
    <w:rsid w:val="004E58AC"/>
    <w:rsid w:val="004E5B65"/>
    <w:rsid w:val="004E7CA7"/>
    <w:rsid w:val="004F0F0C"/>
    <w:rsid w:val="004F1A6C"/>
    <w:rsid w:val="004F21CF"/>
    <w:rsid w:val="004F2267"/>
    <w:rsid w:val="004F340D"/>
    <w:rsid w:val="004F6237"/>
    <w:rsid w:val="004F6BB1"/>
    <w:rsid w:val="004F7173"/>
    <w:rsid w:val="00500675"/>
    <w:rsid w:val="00504E41"/>
    <w:rsid w:val="005053CA"/>
    <w:rsid w:val="00506211"/>
    <w:rsid w:val="00506A1C"/>
    <w:rsid w:val="00507543"/>
    <w:rsid w:val="00510524"/>
    <w:rsid w:val="00512CE5"/>
    <w:rsid w:val="005132B4"/>
    <w:rsid w:val="005148E7"/>
    <w:rsid w:val="00515713"/>
    <w:rsid w:val="0051580D"/>
    <w:rsid w:val="00516F9E"/>
    <w:rsid w:val="00517220"/>
    <w:rsid w:val="005173AF"/>
    <w:rsid w:val="00517BB2"/>
    <w:rsid w:val="00521456"/>
    <w:rsid w:val="005227DB"/>
    <w:rsid w:val="00522F28"/>
    <w:rsid w:val="005236CF"/>
    <w:rsid w:val="005237A7"/>
    <w:rsid w:val="005245AD"/>
    <w:rsid w:val="00524915"/>
    <w:rsid w:val="00524FFD"/>
    <w:rsid w:val="0052643E"/>
    <w:rsid w:val="00527D7A"/>
    <w:rsid w:val="00531975"/>
    <w:rsid w:val="00531D2F"/>
    <w:rsid w:val="005320C7"/>
    <w:rsid w:val="005320EB"/>
    <w:rsid w:val="00534363"/>
    <w:rsid w:val="005347C8"/>
    <w:rsid w:val="00534B4E"/>
    <w:rsid w:val="00540F5C"/>
    <w:rsid w:val="00540F75"/>
    <w:rsid w:val="005427CF"/>
    <w:rsid w:val="005436B4"/>
    <w:rsid w:val="00543A40"/>
    <w:rsid w:val="00544AF9"/>
    <w:rsid w:val="00544CD2"/>
    <w:rsid w:val="005452B0"/>
    <w:rsid w:val="005456D5"/>
    <w:rsid w:val="0054608C"/>
    <w:rsid w:val="005475D6"/>
    <w:rsid w:val="00547BB5"/>
    <w:rsid w:val="00547BD1"/>
    <w:rsid w:val="005518C9"/>
    <w:rsid w:val="00552D21"/>
    <w:rsid w:val="005530C9"/>
    <w:rsid w:val="005530EE"/>
    <w:rsid w:val="00553769"/>
    <w:rsid w:val="00555BE0"/>
    <w:rsid w:val="00560591"/>
    <w:rsid w:val="00562236"/>
    <w:rsid w:val="00563E0D"/>
    <w:rsid w:val="00565480"/>
    <w:rsid w:val="005674F2"/>
    <w:rsid w:val="0057153D"/>
    <w:rsid w:val="00571B27"/>
    <w:rsid w:val="00571F80"/>
    <w:rsid w:val="00572D03"/>
    <w:rsid w:val="0057323C"/>
    <w:rsid w:val="005746C1"/>
    <w:rsid w:val="0057529D"/>
    <w:rsid w:val="005802D6"/>
    <w:rsid w:val="0058042B"/>
    <w:rsid w:val="00581E81"/>
    <w:rsid w:val="005833B6"/>
    <w:rsid w:val="00583C66"/>
    <w:rsid w:val="005841D0"/>
    <w:rsid w:val="00587B58"/>
    <w:rsid w:val="00590424"/>
    <w:rsid w:val="005906D0"/>
    <w:rsid w:val="00592798"/>
    <w:rsid w:val="00592D74"/>
    <w:rsid w:val="00593BCF"/>
    <w:rsid w:val="00594029"/>
    <w:rsid w:val="00594E83"/>
    <w:rsid w:val="00594FCB"/>
    <w:rsid w:val="0059657E"/>
    <w:rsid w:val="00596E55"/>
    <w:rsid w:val="005973B0"/>
    <w:rsid w:val="00597D27"/>
    <w:rsid w:val="005A0621"/>
    <w:rsid w:val="005A3623"/>
    <w:rsid w:val="005A3C05"/>
    <w:rsid w:val="005A4257"/>
    <w:rsid w:val="005A484F"/>
    <w:rsid w:val="005A50E1"/>
    <w:rsid w:val="005A67C7"/>
    <w:rsid w:val="005A6A11"/>
    <w:rsid w:val="005A7613"/>
    <w:rsid w:val="005B0F5F"/>
    <w:rsid w:val="005B103D"/>
    <w:rsid w:val="005B2A38"/>
    <w:rsid w:val="005B3097"/>
    <w:rsid w:val="005B3752"/>
    <w:rsid w:val="005B45D1"/>
    <w:rsid w:val="005B473B"/>
    <w:rsid w:val="005B4F71"/>
    <w:rsid w:val="005C07B8"/>
    <w:rsid w:val="005C1D02"/>
    <w:rsid w:val="005C2E50"/>
    <w:rsid w:val="005C2F0D"/>
    <w:rsid w:val="005C4A03"/>
    <w:rsid w:val="005C5079"/>
    <w:rsid w:val="005C5FD2"/>
    <w:rsid w:val="005D0464"/>
    <w:rsid w:val="005D0713"/>
    <w:rsid w:val="005D12EE"/>
    <w:rsid w:val="005D2683"/>
    <w:rsid w:val="005D2F53"/>
    <w:rsid w:val="005D3014"/>
    <w:rsid w:val="005D3172"/>
    <w:rsid w:val="005D352B"/>
    <w:rsid w:val="005D35B8"/>
    <w:rsid w:val="005D4948"/>
    <w:rsid w:val="005D6594"/>
    <w:rsid w:val="005E0531"/>
    <w:rsid w:val="005E088C"/>
    <w:rsid w:val="005E180E"/>
    <w:rsid w:val="005E1AF3"/>
    <w:rsid w:val="005E1C80"/>
    <w:rsid w:val="005E25C0"/>
    <w:rsid w:val="005E274C"/>
    <w:rsid w:val="005E275E"/>
    <w:rsid w:val="005E2C44"/>
    <w:rsid w:val="005E4BF8"/>
    <w:rsid w:val="005E594C"/>
    <w:rsid w:val="005E5D91"/>
    <w:rsid w:val="005F03F7"/>
    <w:rsid w:val="005F0C07"/>
    <w:rsid w:val="005F18BF"/>
    <w:rsid w:val="005F526A"/>
    <w:rsid w:val="005F6B34"/>
    <w:rsid w:val="005F6E5E"/>
    <w:rsid w:val="005F7F3E"/>
    <w:rsid w:val="005F7F88"/>
    <w:rsid w:val="00600E4B"/>
    <w:rsid w:val="00602990"/>
    <w:rsid w:val="00603BA2"/>
    <w:rsid w:val="006050F0"/>
    <w:rsid w:val="0060546E"/>
    <w:rsid w:val="00605CFB"/>
    <w:rsid w:val="00610CB3"/>
    <w:rsid w:val="006130A1"/>
    <w:rsid w:val="006136FC"/>
    <w:rsid w:val="00614E18"/>
    <w:rsid w:val="00616962"/>
    <w:rsid w:val="00616C47"/>
    <w:rsid w:val="00617000"/>
    <w:rsid w:val="006170ED"/>
    <w:rsid w:val="00620ADA"/>
    <w:rsid w:val="00621188"/>
    <w:rsid w:val="006215AD"/>
    <w:rsid w:val="006232D4"/>
    <w:rsid w:val="00623EC2"/>
    <w:rsid w:val="006246AC"/>
    <w:rsid w:val="006250A7"/>
    <w:rsid w:val="0062541A"/>
    <w:rsid w:val="006257ED"/>
    <w:rsid w:val="006327A0"/>
    <w:rsid w:val="00632FD7"/>
    <w:rsid w:val="0063399E"/>
    <w:rsid w:val="006353B9"/>
    <w:rsid w:val="006368E8"/>
    <w:rsid w:val="00636B2D"/>
    <w:rsid w:val="00636FB8"/>
    <w:rsid w:val="006423A1"/>
    <w:rsid w:val="00642CE4"/>
    <w:rsid w:val="006435B4"/>
    <w:rsid w:val="00643CBD"/>
    <w:rsid w:val="00644ED3"/>
    <w:rsid w:val="00646394"/>
    <w:rsid w:val="00646820"/>
    <w:rsid w:val="00647FDD"/>
    <w:rsid w:val="006501CE"/>
    <w:rsid w:val="00650317"/>
    <w:rsid w:val="00653B09"/>
    <w:rsid w:val="006545E5"/>
    <w:rsid w:val="006548D6"/>
    <w:rsid w:val="00655858"/>
    <w:rsid w:val="0065604E"/>
    <w:rsid w:val="0065644D"/>
    <w:rsid w:val="00656EBC"/>
    <w:rsid w:val="006605B3"/>
    <w:rsid w:val="00661539"/>
    <w:rsid w:val="0066155E"/>
    <w:rsid w:val="0066156C"/>
    <w:rsid w:val="00661660"/>
    <w:rsid w:val="00662D44"/>
    <w:rsid w:val="0066393C"/>
    <w:rsid w:val="006643AA"/>
    <w:rsid w:val="006655D8"/>
    <w:rsid w:val="0066749C"/>
    <w:rsid w:val="00670A75"/>
    <w:rsid w:val="00672292"/>
    <w:rsid w:val="00672BA5"/>
    <w:rsid w:val="006735BE"/>
    <w:rsid w:val="00673C8D"/>
    <w:rsid w:val="00673DAC"/>
    <w:rsid w:val="0067664C"/>
    <w:rsid w:val="00676D7F"/>
    <w:rsid w:val="00677726"/>
    <w:rsid w:val="00677B9E"/>
    <w:rsid w:val="00681944"/>
    <w:rsid w:val="006826C1"/>
    <w:rsid w:val="00682EFF"/>
    <w:rsid w:val="00684315"/>
    <w:rsid w:val="00684587"/>
    <w:rsid w:val="00684707"/>
    <w:rsid w:val="00684B99"/>
    <w:rsid w:val="00685A3B"/>
    <w:rsid w:val="006864DE"/>
    <w:rsid w:val="006865CE"/>
    <w:rsid w:val="00687912"/>
    <w:rsid w:val="00687A59"/>
    <w:rsid w:val="00687BFF"/>
    <w:rsid w:val="00690FBF"/>
    <w:rsid w:val="006910F0"/>
    <w:rsid w:val="006929FD"/>
    <w:rsid w:val="00693CC8"/>
    <w:rsid w:val="006941DC"/>
    <w:rsid w:val="00694AF5"/>
    <w:rsid w:val="00695808"/>
    <w:rsid w:val="00696C74"/>
    <w:rsid w:val="006973CE"/>
    <w:rsid w:val="006A06DA"/>
    <w:rsid w:val="006A1CD4"/>
    <w:rsid w:val="006A20BF"/>
    <w:rsid w:val="006A4DCA"/>
    <w:rsid w:val="006A4F26"/>
    <w:rsid w:val="006A697C"/>
    <w:rsid w:val="006A6D98"/>
    <w:rsid w:val="006A7BE2"/>
    <w:rsid w:val="006B1D1A"/>
    <w:rsid w:val="006B276B"/>
    <w:rsid w:val="006B298B"/>
    <w:rsid w:val="006B308E"/>
    <w:rsid w:val="006B348D"/>
    <w:rsid w:val="006B3D48"/>
    <w:rsid w:val="006B46FB"/>
    <w:rsid w:val="006B563C"/>
    <w:rsid w:val="006B6AD2"/>
    <w:rsid w:val="006B6D70"/>
    <w:rsid w:val="006C0DEF"/>
    <w:rsid w:val="006C1442"/>
    <w:rsid w:val="006C249A"/>
    <w:rsid w:val="006C2A83"/>
    <w:rsid w:val="006C3C73"/>
    <w:rsid w:val="006C41C7"/>
    <w:rsid w:val="006C428C"/>
    <w:rsid w:val="006C49E1"/>
    <w:rsid w:val="006C6B1B"/>
    <w:rsid w:val="006D0611"/>
    <w:rsid w:val="006D1907"/>
    <w:rsid w:val="006D2738"/>
    <w:rsid w:val="006D3371"/>
    <w:rsid w:val="006D3837"/>
    <w:rsid w:val="006D450C"/>
    <w:rsid w:val="006D45E1"/>
    <w:rsid w:val="006D58A4"/>
    <w:rsid w:val="006D5A2C"/>
    <w:rsid w:val="006D7256"/>
    <w:rsid w:val="006E1813"/>
    <w:rsid w:val="006E21FB"/>
    <w:rsid w:val="006E26E0"/>
    <w:rsid w:val="006E49B1"/>
    <w:rsid w:val="006E50E4"/>
    <w:rsid w:val="006F1A20"/>
    <w:rsid w:val="006F2278"/>
    <w:rsid w:val="006F2925"/>
    <w:rsid w:val="006F40A7"/>
    <w:rsid w:val="006F4D81"/>
    <w:rsid w:val="006F54B5"/>
    <w:rsid w:val="006F591C"/>
    <w:rsid w:val="006F5933"/>
    <w:rsid w:val="006F5D81"/>
    <w:rsid w:val="006F6292"/>
    <w:rsid w:val="006F64B6"/>
    <w:rsid w:val="006F6D4E"/>
    <w:rsid w:val="006F7813"/>
    <w:rsid w:val="00703301"/>
    <w:rsid w:val="00705F23"/>
    <w:rsid w:val="007064E5"/>
    <w:rsid w:val="00710078"/>
    <w:rsid w:val="00711242"/>
    <w:rsid w:val="007113ED"/>
    <w:rsid w:val="007129B4"/>
    <w:rsid w:val="0071589D"/>
    <w:rsid w:val="0071723B"/>
    <w:rsid w:val="0071732C"/>
    <w:rsid w:val="0071740F"/>
    <w:rsid w:val="00720EBF"/>
    <w:rsid w:val="0072133C"/>
    <w:rsid w:val="00723287"/>
    <w:rsid w:val="00723983"/>
    <w:rsid w:val="00723B89"/>
    <w:rsid w:val="0072500F"/>
    <w:rsid w:val="00725160"/>
    <w:rsid w:val="00725995"/>
    <w:rsid w:val="00727756"/>
    <w:rsid w:val="007279E1"/>
    <w:rsid w:val="00727E76"/>
    <w:rsid w:val="00730696"/>
    <w:rsid w:val="007321BA"/>
    <w:rsid w:val="00732814"/>
    <w:rsid w:val="00732C01"/>
    <w:rsid w:val="007330C2"/>
    <w:rsid w:val="0073317E"/>
    <w:rsid w:val="00733A4E"/>
    <w:rsid w:val="00735337"/>
    <w:rsid w:val="00737B1C"/>
    <w:rsid w:val="00737D57"/>
    <w:rsid w:val="007403BD"/>
    <w:rsid w:val="00740CC3"/>
    <w:rsid w:val="00743AE7"/>
    <w:rsid w:val="0074573F"/>
    <w:rsid w:val="00745869"/>
    <w:rsid w:val="007459F3"/>
    <w:rsid w:val="007464EC"/>
    <w:rsid w:val="00747EAA"/>
    <w:rsid w:val="00750127"/>
    <w:rsid w:val="00750656"/>
    <w:rsid w:val="00750A32"/>
    <w:rsid w:val="00750ECD"/>
    <w:rsid w:val="00752386"/>
    <w:rsid w:val="00754809"/>
    <w:rsid w:val="007553F0"/>
    <w:rsid w:val="007560A2"/>
    <w:rsid w:val="00756F67"/>
    <w:rsid w:val="00757FFB"/>
    <w:rsid w:val="007625C1"/>
    <w:rsid w:val="00762E48"/>
    <w:rsid w:val="00763B7E"/>
    <w:rsid w:val="00764C6D"/>
    <w:rsid w:val="00767111"/>
    <w:rsid w:val="00770A06"/>
    <w:rsid w:val="00771655"/>
    <w:rsid w:val="00771AA4"/>
    <w:rsid w:val="00772DC7"/>
    <w:rsid w:val="007730F1"/>
    <w:rsid w:val="007747A0"/>
    <w:rsid w:val="00775E00"/>
    <w:rsid w:val="00777AAB"/>
    <w:rsid w:val="0078156C"/>
    <w:rsid w:val="00781B12"/>
    <w:rsid w:val="0078294D"/>
    <w:rsid w:val="00783885"/>
    <w:rsid w:val="00783BB7"/>
    <w:rsid w:val="00783F3B"/>
    <w:rsid w:val="00784EF6"/>
    <w:rsid w:val="00785EE2"/>
    <w:rsid w:val="00786030"/>
    <w:rsid w:val="00786970"/>
    <w:rsid w:val="00786F01"/>
    <w:rsid w:val="007870EE"/>
    <w:rsid w:val="00787A8D"/>
    <w:rsid w:val="00787FB9"/>
    <w:rsid w:val="007904D1"/>
    <w:rsid w:val="007908ED"/>
    <w:rsid w:val="00790902"/>
    <w:rsid w:val="00790DC4"/>
    <w:rsid w:val="00791641"/>
    <w:rsid w:val="0079202C"/>
    <w:rsid w:val="007921A2"/>
    <w:rsid w:val="00792342"/>
    <w:rsid w:val="007931D7"/>
    <w:rsid w:val="007937D0"/>
    <w:rsid w:val="00794087"/>
    <w:rsid w:val="00794BEF"/>
    <w:rsid w:val="00795821"/>
    <w:rsid w:val="00796B39"/>
    <w:rsid w:val="007A02A8"/>
    <w:rsid w:val="007A047F"/>
    <w:rsid w:val="007A16AE"/>
    <w:rsid w:val="007A21C5"/>
    <w:rsid w:val="007A2F7D"/>
    <w:rsid w:val="007A3D3E"/>
    <w:rsid w:val="007A51E3"/>
    <w:rsid w:val="007A7F29"/>
    <w:rsid w:val="007B0085"/>
    <w:rsid w:val="007B05FD"/>
    <w:rsid w:val="007B076F"/>
    <w:rsid w:val="007B11F1"/>
    <w:rsid w:val="007B342A"/>
    <w:rsid w:val="007B36DB"/>
    <w:rsid w:val="007B3C92"/>
    <w:rsid w:val="007B4779"/>
    <w:rsid w:val="007B508B"/>
    <w:rsid w:val="007B512A"/>
    <w:rsid w:val="007B5BB2"/>
    <w:rsid w:val="007B5F75"/>
    <w:rsid w:val="007B6AD6"/>
    <w:rsid w:val="007B7044"/>
    <w:rsid w:val="007B7D30"/>
    <w:rsid w:val="007C0838"/>
    <w:rsid w:val="007C1185"/>
    <w:rsid w:val="007C195E"/>
    <w:rsid w:val="007C2097"/>
    <w:rsid w:val="007C2450"/>
    <w:rsid w:val="007C267D"/>
    <w:rsid w:val="007C2D42"/>
    <w:rsid w:val="007C48CB"/>
    <w:rsid w:val="007C5CD4"/>
    <w:rsid w:val="007C6255"/>
    <w:rsid w:val="007D0A26"/>
    <w:rsid w:val="007D1A98"/>
    <w:rsid w:val="007D2795"/>
    <w:rsid w:val="007D361F"/>
    <w:rsid w:val="007D435B"/>
    <w:rsid w:val="007D4B0D"/>
    <w:rsid w:val="007D61D0"/>
    <w:rsid w:val="007D6A07"/>
    <w:rsid w:val="007D6FE2"/>
    <w:rsid w:val="007E1808"/>
    <w:rsid w:val="007E21F7"/>
    <w:rsid w:val="007E3218"/>
    <w:rsid w:val="007E32C9"/>
    <w:rsid w:val="007E3FCA"/>
    <w:rsid w:val="007E450D"/>
    <w:rsid w:val="007E51C0"/>
    <w:rsid w:val="007E5458"/>
    <w:rsid w:val="007E7A5C"/>
    <w:rsid w:val="007E7DD0"/>
    <w:rsid w:val="007F02C0"/>
    <w:rsid w:val="007F0B30"/>
    <w:rsid w:val="007F14AA"/>
    <w:rsid w:val="007F1529"/>
    <w:rsid w:val="007F26DC"/>
    <w:rsid w:val="007F3AAF"/>
    <w:rsid w:val="007F3AE8"/>
    <w:rsid w:val="007F54B7"/>
    <w:rsid w:val="007F5A69"/>
    <w:rsid w:val="007F68AF"/>
    <w:rsid w:val="007F6972"/>
    <w:rsid w:val="007F78DB"/>
    <w:rsid w:val="0080002B"/>
    <w:rsid w:val="00800A6E"/>
    <w:rsid w:val="00800D10"/>
    <w:rsid w:val="00800EED"/>
    <w:rsid w:val="00801554"/>
    <w:rsid w:val="00801906"/>
    <w:rsid w:val="008025E4"/>
    <w:rsid w:val="00802938"/>
    <w:rsid w:val="0080563C"/>
    <w:rsid w:val="0080652B"/>
    <w:rsid w:val="008100D3"/>
    <w:rsid w:val="008104F1"/>
    <w:rsid w:val="0081089C"/>
    <w:rsid w:val="00810950"/>
    <w:rsid w:val="00810A62"/>
    <w:rsid w:val="00810ED6"/>
    <w:rsid w:val="00811F7A"/>
    <w:rsid w:val="0081491B"/>
    <w:rsid w:val="00814D81"/>
    <w:rsid w:val="00815CBB"/>
    <w:rsid w:val="008221A0"/>
    <w:rsid w:val="00822F5B"/>
    <w:rsid w:val="00822F68"/>
    <w:rsid w:val="0082313D"/>
    <w:rsid w:val="00824558"/>
    <w:rsid w:val="0082655A"/>
    <w:rsid w:val="008266B6"/>
    <w:rsid w:val="00827355"/>
    <w:rsid w:val="008279FA"/>
    <w:rsid w:val="00827DBB"/>
    <w:rsid w:val="00827E8B"/>
    <w:rsid w:val="00831BEA"/>
    <w:rsid w:val="00835BB5"/>
    <w:rsid w:val="00836734"/>
    <w:rsid w:val="00837115"/>
    <w:rsid w:val="008405B8"/>
    <w:rsid w:val="008418DD"/>
    <w:rsid w:val="00841DBC"/>
    <w:rsid w:val="00841E8C"/>
    <w:rsid w:val="008432C4"/>
    <w:rsid w:val="008459F8"/>
    <w:rsid w:val="00845BA4"/>
    <w:rsid w:val="0084698F"/>
    <w:rsid w:val="008471D3"/>
    <w:rsid w:val="008526F7"/>
    <w:rsid w:val="00852A36"/>
    <w:rsid w:val="00852B3F"/>
    <w:rsid w:val="008549EF"/>
    <w:rsid w:val="00854E35"/>
    <w:rsid w:val="0085559A"/>
    <w:rsid w:val="0085598C"/>
    <w:rsid w:val="00856677"/>
    <w:rsid w:val="0086083A"/>
    <w:rsid w:val="00860C05"/>
    <w:rsid w:val="0086103D"/>
    <w:rsid w:val="00861157"/>
    <w:rsid w:val="008626E7"/>
    <w:rsid w:val="00863F27"/>
    <w:rsid w:val="008645AF"/>
    <w:rsid w:val="0086466C"/>
    <w:rsid w:val="00865BE7"/>
    <w:rsid w:val="00865CEE"/>
    <w:rsid w:val="00867225"/>
    <w:rsid w:val="00867FA8"/>
    <w:rsid w:val="008705F1"/>
    <w:rsid w:val="00870EE7"/>
    <w:rsid w:val="0087179A"/>
    <w:rsid w:val="00871BC7"/>
    <w:rsid w:val="00871CBE"/>
    <w:rsid w:val="00873A92"/>
    <w:rsid w:val="008748B6"/>
    <w:rsid w:val="0087495C"/>
    <w:rsid w:val="00874D4F"/>
    <w:rsid w:val="008761FC"/>
    <w:rsid w:val="00877124"/>
    <w:rsid w:val="008841FB"/>
    <w:rsid w:val="008844E8"/>
    <w:rsid w:val="008848F6"/>
    <w:rsid w:val="00884F4A"/>
    <w:rsid w:val="0088501B"/>
    <w:rsid w:val="00885161"/>
    <w:rsid w:val="0088547B"/>
    <w:rsid w:val="00885A26"/>
    <w:rsid w:val="00887E4C"/>
    <w:rsid w:val="00890617"/>
    <w:rsid w:val="00890D45"/>
    <w:rsid w:val="00891EBE"/>
    <w:rsid w:val="00891F6A"/>
    <w:rsid w:val="008929E7"/>
    <w:rsid w:val="0089331A"/>
    <w:rsid w:val="00894821"/>
    <w:rsid w:val="008956FB"/>
    <w:rsid w:val="00895EC1"/>
    <w:rsid w:val="00897083"/>
    <w:rsid w:val="00897808"/>
    <w:rsid w:val="00897884"/>
    <w:rsid w:val="008A1C92"/>
    <w:rsid w:val="008A1D00"/>
    <w:rsid w:val="008A2AA1"/>
    <w:rsid w:val="008A2D24"/>
    <w:rsid w:val="008A3642"/>
    <w:rsid w:val="008A4AC9"/>
    <w:rsid w:val="008A4DEE"/>
    <w:rsid w:val="008A50CE"/>
    <w:rsid w:val="008A53FC"/>
    <w:rsid w:val="008A5F04"/>
    <w:rsid w:val="008A725A"/>
    <w:rsid w:val="008A7C15"/>
    <w:rsid w:val="008B0C3A"/>
    <w:rsid w:val="008B2764"/>
    <w:rsid w:val="008B39C6"/>
    <w:rsid w:val="008B3B90"/>
    <w:rsid w:val="008B59B2"/>
    <w:rsid w:val="008B6D52"/>
    <w:rsid w:val="008B7BCB"/>
    <w:rsid w:val="008C0E7E"/>
    <w:rsid w:val="008C3C95"/>
    <w:rsid w:val="008C6C0A"/>
    <w:rsid w:val="008C6FC1"/>
    <w:rsid w:val="008C7AD9"/>
    <w:rsid w:val="008C7F97"/>
    <w:rsid w:val="008D029C"/>
    <w:rsid w:val="008D072D"/>
    <w:rsid w:val="008D14AA"/>
    <w:rsid w:val="008D1D37"/>
    <w:rsid w:val="008D20BE"/>
    <w:rsid w:val="008D34BA"/>
    <w:rsid w:val="008D4424"/>
    <w:rsid w:val="008D51E0"/>
    <w:rsid w:val="008D63E4"/>
    <w:rsid w:val="008D6674"/>
    <w:rsid w:val="008D7668"/>
    <w:rsid w:val="008E04A9"/>
    <w:rsid w:val="008E12DC"/>
    <w:rsid w:val="008E2EE5"/>
    <w:rsid w:val="008E3142"/>
    <w:rsid w:val="008E4E6D"/>
    <w:rsid w:val="008E5E4D"/>
    <w:rsid w:val="008F0073"/>
    <w:rsid w:val="008F00BF"/>
    <w:rsid w:val="008F0107"/>
    <w:rsid w:val="008F09F6"/>
    <w:rsid w:val="008F0EC9"/>
    <w:rsid w:val="008F2FF1"/>
    <w:rsid w:val="008F32BB"/>
    <w:rsid w:val="008F3942"/>
    <w:rsid w:val="008F5B0C"/>
    <w:rsid w:val="008F664C"/>
    <w:rsid w:val="008F686C"/>
    <w:rsid w:val="009000AA"/>
    <w:rsid w:val="009009BB"/>
    <w:rsid w:val="0090114F"/>
    <w:rsid w:val="00902660"/>
    <w:rsid w:val="00903840"/>
    <w:rsid w:val="0090414A"/>
    <w:rsid w:val="00904C0F"/>
    <w:rsid w:val="00904E41"/>
    <w:rsid w:val="0090525A"/>
    <w:rsid w:val="00905E3E"/>
    <w:rsid w:val="00906137"/>
    <w:rsid w:val="00906502"/>
    <w:rsid w:val="0090656D"/>
    <w:rsid w:val="00906F63"/>
    <w:rsid w:val="0090710A"/>
    <w:rsid w:val="00912B2C"/>
    <w:rsid w:val="00913EAC"/>
    <w:rsid w:val="009155FE"/>
    <w:rsid w:val="009164EB"/>
    <w:rsid w:val="00916846"/>
    <w:rsid w:val="00921549"/>
    <w:rsid w:val="00921D02"/>
    <w:rsid w:val="00923734"/>
    <w:rsid w:val="00923E3E"/>
    <w:rsid w:val="00924624"/>
    <w:rsid w:val="0093077F"/>
    <w:rsid w:val="00930E5D"/>
    <w:rsid w:val="0093216E"/>
    <w:rsid w:val="0093375B"/>
    <w:rsid w:val="00933CFE"/>
    <w:rsid w:val="0093529F"/>
    <w:rsid w:val="00935D23"/>
    <w:rsid w:val="009411E3"/>
    <w:rsid w:val="00941F17"/>
    <w:rsid w:val="00942656"/>
    <w:rsid w:val="00942A63"/>
    <w:rsid w:val="00942FC8"/>
    <w:rsid w:val="00943FCE"/>
    <w:rsid w:val="00945568"/>
    <w:rsid w:val="00945779"/>
    <w:rsid w:val="009475F4"/>
    <w:rsid w:val="009476CA"/>
    <w:rsid w:val="00947A46"/>
    <w:rsid w:val="00947AF1"/>
    <w:rsid w:val="009510EB"/>
    <w:rsid w:val="009515EF"/>
    <w:rsid w:val="00951B86"/>
    <w:rsid w:val="00951D03"/>
    <w:rsid w:val="00952441"/>
    <w:rsid w:val="009528F0"/>
    <w:rsid w:val="00953854"/>
    <w:rsid w:val="0095554F"/>
    <w:rsid w:val="009569A4"/>
    <w:rsid w:val="00960730"/>
    <w:rsid w:val="00960B5D"/>
    <w:rsid w:val="00960D63"/>
    <w:rsid w:val="00961218"/>
    <w:rsid w:val="00961310"/>
    <w:rsid w:val="009626B5"/>
    <w:rsid w:val="00962806"/>
    <w:rsid w:val="009643AB"/>
    <w:rsid w:val="00964C29"/>
    <w:rsid w:val="00964F1C"/>
    <w:rsid w:val="00965637"/>
    <w:rsid w:val="0096617D"/>
    <w:rsid w:val="009664B2"/>
    <w:rsid w:val="009672C8"/>
    <w:rsid w:val="00967356"/>
    <w:rsid w:val="00967AD0"/>
    <w:rsid w:val="00971771"/>
    <w:rsid w:val="00971C6C"/>
    <w:rsid w:val="009726F4"/>
    <w:rsid w:val="00972E80"/>
    <w:rsid w:val="00973A28"/>
    <w:rsid w:val="00973E28"/>
    <w:rsid w:val="00975B72"/>
    <w:rsid w:val="009775E8"/>
    <w:rsid w:val="009777D9"/>
    <w:rsid w:val="009779E5"/>
    <w:rsid w:val="00980061"/>
    <w:rsid w:val="009802F2"/>
    <w:rsid w:val="00982460"/>
    <w:rsid w:val="00982C5B"/>
    <w:rsid w:val="009839A5"/>
    <w:rsid w:val="00983BEB"/>
    <w:rsid w:val="00984010"/>
    <w:rsid w:val="00984147"/>
    <w:rsid w:val="00984E58"/>
    <w:rsid w:val="00984E6B"/>
    <w:rsid w:val="0098530A"/>
    <w:rsid w:val="00985483"/>
    <w:rsid w:val="00986B44"/>
    <w:rsid w:val="00990C1D"/>
    <w:rsid w:val="00991B88"/>
    <w:rsid w:val="00993026"/>
    <w:rsid w:val="009930C2"/>
    <w:rsid w:val="00993154"/>
    <w:rsid w:val="009939FF"/>
    <w:rsid w:val="00993C0D"/>
    <w:rsid w:val="00994367"/>
    <w:rsid w:val="00994496"/>
    <w:rsid w:val="00994B10"/>
    <w:rsid w:val="00995949"/>
    <w:rsid w:val="00995FB1"/>
    <w:rsid w:val="009968FD"/>
    <w:rsid w:val="00996AB1"/>
    <w:rsid w:val="00996B01"/>
    <w:rsid w:val="009A1350"/>
    <w:rsid w:val="009A3E70"/>
    <w:rsid w:val="009A579D"/>
    <w:rsid w:val="009A6B63"/>
    <w:rsid w:val="009A6BE4"/>
    <w:rsid w:val="009B16FC"/>
    <w:rsid w:val="009B18E4"/>
    <w:rsid w:val="009B2652"/>
    <w:rsid w:val="009B2922"/>
    <w:rsid w:val="009B29FB"/>
    <w:rsid w:val="009B4996"/>
    <w:rsid w:val="009C72E3"/>
    <w:rsid w:val="009C78F0"/>
    <w:rsid w:val="009D010E"/>
    <w:rsid w:val="009D0770"/>
    <w:rsid w:val="009D0BEB"/>
    <w:rsid w:val="009D0E9C"/>
    <w:rsid w:val="009D43F2"/>
    <w:rsid w:val="009D5BEC"/>
    <w:rsid w:val="009D70B3"/>
    <w:rsid w:val="009D7401"/>
    <w:rsid w:val="009E048B"/>
    <w:rsid w:val="009E110F"/>
    <w:rsid w:val="009E11C1"/>
    <w:rsid w:val="009E2C5A"/>
    <w:rsid w:val="009E2FF0"/>
    <w:rsid w:val="009E3297"/>
    <w:rsid w:val="009E3DCC"/>
    <w:rsid w:val="009E497B"/>
    <w:rsid w:val="009E597A"/>
    <w:rsid w:val="009E5CC3"/>
    <w:rsid w:val="009E7601"/>
    <w:rsid w:val="009F0D7F"/>
    <w:rsid w:val="009F0E3B"/>
    <w:rsid w:val="009F5004"/>
    <w:rsid w:val="009F69C5"/>
    <w:rsid w:val="009F6B0D"/>
    <w:rsid w:val="009F734F"/>
    <w:rsid w:val="00A01D23"/>
    <w:rsid w:val="00A02A80"/>
    <w:rsid w:val="00A03921"/>
    <w:rsid w:val="00A040F5"/>
    <w:rsid w:val="00A042BA"/>
    <w:rsid w:val="00A066E3"/>
    <w:rsid w:val="00A07563"/>
    <w:rsid w:val="00A11807"/>
    <w:rsid w:val="00A12754"/>
    <w:rsid w:val="00A13513"/>
    <w:rsid w:val="00A15DD6"/>
    <w:rsid w:val="00A20BE8"/>
    <w:rsid w:val="00A2130F"/>
    <w:rsid w:val="00A217B1"/>
    <w:rsid w:val="00A2280B"/>
    <w:rsid w:val="00A231CD"/>
    <w:rsid w:val="00A233E1"/>
    <w:rsid w:val="00A246B6"/>
    <w:rsid w:val="00A26F3E"/>
    <w:rsid w:val="00A30768"/>
    <w:rsid w:val="00A30935"/>
    <w:rsid w:val="00A31BF8"/>
    <w:rsid w:val="00A3295D"/>
    <w:rsid w:val="00A32B14"/>
    <w:rsid w:val="00A34CDD"/>
    <w:rsid w:val="00A3549A"/>
    <w:rsid w:val="00A35C3E"/>
    <w:rsid w:val="00A35D99"/>
    <w:rsid w:val="00A3639C"/>
    <w:rsid w:val="00A370CD"/>
    <w:rsid w:val="00A37EE4"/>
    <w:rsid w:val="00A402C7"/>
    <w:rsid w:val="00A409D8"/>
    <w:rsid w:val="00A4142F"/>
    <w:rsid w:val="00A41E92"/>
    <w:rsid w:val="00A41F80"/>
    <w:rsid w:val="00A437E4"/>
    <w:rsid w:val="00A4593A"/>
    <w:rsid w:val="00A4690B"/>
    <w:rsid w:val="00A47A23"/>
    <w:rsid w:val="00A47E70"/>
    <w:rsid w:val="00A50AC3"/>
    <w:rsid w:val="00A521F7"/>
    <w:rsid w:val="00A52A54"/>
    <w:rsid w:val="00A5319E"/>
    <w:rsid w:val="00A55C1E"/>
    <w:rsid w:val="00A5714E"/>
    <w:rsid w:val="00A57174"/>
    <w:rsid w:val="00A579C9"/>
    <w:rsid w:val="00A622F5"/>
    <w:rsid w:val="00A64AD8"/>
    <w:rsid w:val="00A64EE1"/>
    <w:rsid w:val="00A65205"/>
    <w:rsid w:val="00A65369"/>
    <w:rsid w:val="00A65C25"/>
    <w:rsid w:val="00A6793E"/>
    <w:rsid w:val="00A67A2E"/>
    <w:rsid w:val="00A703BE"/>
    <w:rsid w:val="00A71309"/>
    <w:rsid w:val="00A71771"/>
    <w:rsid w:val="00A71FC4"/>
    <w:rsid w:val="00A7201F"/>
    <w:rsid w:val="00A7246F"/>
    <w:rsid w:val="00A72E15"/>
    <w:rsid w:val="00A73120"/>
    <w:rsid w:val="00A752BE"/>
    <w:rsid w:val="00A75312"/>
    <w:rsid w:val="00A753AF"/>
    <w:rsid w:val="00A7671C"/>
    <w:rsid w:val="00A7749A"/>
    <w:rsid w:val="00A80340"/>
    <w:rsid w:val="00A80670"/>
    <w:rsid w:val="00A80848"/>
    <w:rsid w:val="00A815F0"/>
    <w:rsid w:val="00A81C64"/>
    <w:rsid w:val="00A82AB6"/>
    <w:rsid w:val="00A83485"/>
    <w:rsid w:val="00A85346"/>
    <w:rsid w:val="00A855FB"/>
    <w:rsid w:val="00A86F22"/>
    <w:rsid w:val="00A927F0"/>
    <w:rsid w:val="00A92AFC"/>
    <w:rsid w:val="00A92FEE"/>
    <w:rsid w:val="00A94552"/>
    <w:rsid w:val="00A95016"/>
    <w:rsid w:val="00A95469"/>
    <w:rsid w:val="00A95976"/>
    <w:rsid w:val="00AA037B"/>
    <w:rsid w:val="00AA1424"/>
    <w:rsid w:val="00AA2B81"/>
    <w:rsid w:val="00AA391E"/>
    <w:rsid w:val="00AA517C"/>
    <w:rsid w:val="00AA7179"/>
    <w:rsid w:val="00AA7204"/>
    <w:rsid w:val="00AA7D2A"/>
    <w:rsid w:val="00AB09C6"/>
    <w:rsid w:val="00AB1836"/>
    <w:rsid w:val="00AB1C28"/>
    <w:rsid w:val="00AB3F3C"/>
    <w:rsid w:val="00AB4016"/>
    <w:rsid w:val="00AB4039"/>
    <w:rsid w:val="00AB67BD"/>
    <w:rsid w:val="00AB78B2"/>
    <w:rsid w:val="00AB7D0F"/>
    <w:rsid w:val="00AC0C3E"/>
    <w:rsid w:val="00AC1510"/>
    <w:rsid w:val="00AC329F"/>
    <w:rsid w:val="00AC4AA4"/>
    <w:rsid w:val="00AC5FAD"/>
    <w:rsid w:val="00AC6003"/>
    <w:rsid w:val="00AC66D6"/>
    <w:rsid w:val="00AD0B67"/>
    <w:rsid w:val="00AD0F7D"/>
    <w:rsid w:val="00AD128E"/>
    <w:rsid w:val="00AD1CD8"/>
    <w:rsid w:val="00AD25FD"/>
    <w:rsid w:val="00AD27A6"/>
    <w:rsid w:val="00AD30A4"/>
    <w:rsid w:val="00AD30C0"/>
    <w:rsid w:val="00AD4FC7"/>
    <w:rsid w:val="00AD5EF1"/>
    <w:rsid w:val="00AD5F98"/>
    <w:rsid w:val="00AD6004"/>
    <w:rsid w:val="00AD694F"/>
    <w:rsid w:val="00AD700A"/>
    <w:rsid w:val="00AE0679"/>
    <w:rsid w:val="00AE0FC2"/>
    <w:rsid w:val="00AE242C"/>
    <w:rsid w:val="00AE2623"/>
    <w:rsid w:val="00AE280F"/>
    <w:rsid w:val="00AE2B08"/>
    <w:rsid w:val="00AE2B41"/>
    <w:rsid w:val="00AE31D2"/>
    <w:rsid w:val="00AE3933"/>
    <w:rsid w:val="00AE4DBD"/>
    <w:rsid w:val="00AE54F2"/>
    <w:rsid w:val="00AE5A79"/>
    <w:rsid w:val="00AE5B07"/>
    <w:rsid w:val="00AE61A0"/>
    <w:rsid w:val="00AE74E2"/>
    <w:rsid w:val="00AF0FB9"/>
    <w:rsid w:val="00AF26A1"/>
    <w:rsid w:val="00AF2C1D"/>
    <w:rsid w:val="00AF3091"/>
    <w:rsid w:val="00AF48E5"/>
    <w:rsid w:val="00AF4CCC"/>
    <w:rsid w:val="00AF5FF4"/>
    <w:rsid w:val="00AF7CC4"/>
    <w:rsid w:val="00B0141F"/>
    <w:rsid w:val="00B02885"/>
    <w:rsid w:val="00B0327B"/>
    <w:rsid w:val="00B03AAA"/>
    <w:rsid w:val="00B04BA7"/>
    <w:rsid w:val="00B0582D"/>
    <w:rsid w:val="00B0670C"/>
    <w:rsid w:val="00B06ED6"/>
    <w:rsid w:val="00B1018C"/>
    <w:rsid w:val="00B107D0"/>
    <w:rsid w:val="00B10BAF"/>
    <w:rsid w:val="00B111AF"/>
    <w:rsid w:val="00B12211"/>
    <w:rsid w:val="00B137FB"/>
    <w:rsid w:val="00B15006"/>
    <w:rsid w:val="00B1511C"/>
    <w:rsid w:val="00B165A8"/>
    <w:rsid w:val="00B16E20"/>
    <w:rsid w:val="00B17A70"/>
    <w:rsid w:val="00B2069F"/>
    <w:rsid w:val="00B21634"/>
    <w:rsid w:val="00B21FFB"/>
    <w:rsid w:val="00B223DE"/>
    <w:rsid w:val="00B23B98"/>
    <w:rsid w:val="00B247CC"/>
    <w:rsid w:val="00B25106"/>
    <w:rsid w:val="00B2588A"/>
    <w:rsid w:val="00B258BB"/>
    <w:rsid w:val="00B27913"/>
    <w:rsid w:val="00B27B99"/>
    <w:rsid w:val="00B27ED2"/>
    <w:rsid w:val="00B3123A"/>
    <w:rsid w:val="00B3192D"/>
    <w:rsid w:val="00B32137"/>
    <w:rsid w:val="00B32F62"/>
    <w:rsid w:val="00B331B0"/>
    <w:rsid w:val="00B34FC2"/>
    <w:rsid w:val="00B35B29"/>
    <w:rsid w:val="00B35F7C"/>
    <w:rsid w:val="00B36D7D"/>
    <w:rsid w:val="00B37770"/>
    <w:rsid w:val="00B41C22"/>
    <w:rsid w:val="00B4275D"/>
    <w:rsid w:val="00B42784"/>
    <w:rsid w:val="00B4452A"/>
    <w:rsid w:val="00B447D0"/>
    <w:rsid w:val="00B45872"/>
    <w:rsid w:val="00B47288"/>
    <w:rsid w:val="00B4795A"/>
    <w:rsid w:val="00B50455"/>
    <w:rsid w:val="00B50B7F"/>
    <w:rsid w:val="00B52F3C"/>
    <w:rsid w:val="00B530D0"/>
    <w:rsid w:val="00B53FF6"/>
    <w:rsid w:val="00B545CD"/>
    <w:rsid w:val="00B54E5A"/>
    <w:rsid w:val="00B558C9"/>
    <w:rsid w:val="00B55E8B"/>
    <w:rsid w:val="00B56B29"/>
    <w:rsid w:val="00B56FC1"/>
    <w:rsid w:val="00B61B7F"/>
    <w:rsid w:val="00B61D66"/>
    <w:rsid w:val="00B63D8C"/>
    <w:rsid w:val="00B661DD"/>
    <w:rsid w:val="00B6677E"/>
    <w:rsid w:val="00B66A4B"/>
    <w:rsid w:val="00B67079"/>
    <w:rsid w:val="00B67838"/>
    <w:rsid w:val="00B67B97"/>
    <w:rsid w:val="00B70174"/>
    <w:rsid w:val="00B7219A"/>
    <w:rsid w:val="00B74A2B"/>
    <w:rsid w:val="00B74B57"/>
    <w:rsid w:val="00B75E9C"/>
    <w:rsid w:val="00B75FC6"/>
    <w:rsid w:val="00B765C1"/>
    <w:rsid w:val="00B77841"/>
    <w:rsid w:val="00B803A0"/>
    <w:rsid w:val="00B82087"/>
    <w:rsid w:val="00B82BBC"/>
    <w:rsid w:val="00B8385A"/>
    <w:rsid w:val="00B84ED0"/>
    <w:rsid w:val="00B8563E"/>
    <w:rsid w:val="00B85D7D"/>
    <w:rsid w:val="00B87AA4"/>
    <w:rsid w:val="00B87F00"/>
    <w:rsid w:val="00B90171"/>
    <w:rsid w:val="00B903E8"/>
    <w:rsid w:val="00B923A1"/>
    <w:rsid w:val="00B92A67"/>
    <w:rsid w:val="00B93091"/>
    <w:rsid w:val="00B933EC"/>
    <w:rsid w:val="00B9354D"/>
    <w:rsid w:val="00B9390B"/>
    <w:rsid w:val="00B93D35"/>
    <w:rsid w:val="00B93D75"/>
    <w:rsid w:val="00B95F43"/>
    <w:rsid w:val="00B9607F"/>
    <w:rsid w:val="00B968C8"/>
    <w:rsid w:val="00B97E31"/>
    <w:rsid w:val="00B97E98"/>
    <w:rsid w:val="00BA212A"/>
    <w:rsid w:val="00BA2D30"/>
    <w:rsid w:val="00BA2D6B"/>
    <w:rsid w:val="00BA331D"/>
    <w:rsid w:val="00BA3EC5"/>
    <w:rsid w:val="00BA705D"/>
    <w:rsid w:val="00BA75A7"/>
    <w:rsid w:val="00BA7920"/>
    <w:rsid w:val="00BB0A1C"/>
    <w:rsid w:val="00BB1498"/>
    <w:rsid w:val="00BB3BEA"/>
    <w:rsid w:val="00BB5DFC"/>
    <w:rsid w:val="00BB5F05"/>
    <w:rsid w:val="00BB69CA"/>
    <w:rsid w:val="00BB6F44"/>
    <w:rsid w:val="00BB7A98"/>
    <w:rsid w:val="00BC14CE"/>
    <w:rsid w:val="00BC2CF5"/>
    <w:rsid w:val="00BC2D40"/>
    <w:rsid w:val="00BC3726"/>
    <w:rsid w:val="00BC55F7"/>
    <w:rsid w:val="00BC719A"/>
    <w:rsid w:val="00BC745D"/>
    <w:rsid w:val="00BC7D3F"/>
    <w:rsid w:val="00BD0124"/>
    <w:rsid w:val="00BD04C4"/>
    <w:rsid w:val="00BD06A8"/>
    <w:rsid w:val="00BD0FD9"/>
    <w:rsid w:val="00BD1916"/>
    <w:rsid w:val="00BD1AB4"/>
    <w:rsid w:val="00BD279D"/>
    <w:rsid w:val="00BD28F7"/>
    <w:rsid w:val="00BD2E8E"/>
    <w:rsid w:val="00BD3BAA"/>
    <w:rsid w:val="00BD3D60"/>
    <w:rsid w:val="00BD4C10"/>
    <w:rsid w:val="00BD4C1F"/>
    <w:rsid w:val="00BD532E"/>
    <w:rsid w:val="00BD54AF"/>
    <w:rsid w:val="00BD6BB8"/>
    <w:rsid w:val="00BD72AD"/>
    <w:rsid w:val="00BD7356"/>
    <w:rsid w:val="00BE03B7"/>
    <w:rsid w:val="00BE15A0"/>
    <w:rsid w:val="00BE2EA4"/>
    <w:rsid w:val="00BE553B"/>
    <w:rsid w:val="00BE6965"/>
    <w:rsid w:val="00BE77B4"/>
    <w:rsid w:val="00BE7964"/>
    <w:rsid w:val="00BF03A7"/>
    <w:rsid w:val="00BF03AC"/>
    <w:rsid w:val="00BF1AD9"/>
    <w:rsid w:val="00BF1DE7"/>
    <w:rsid w:val="00BF1EA0"/>
    <w:rsid w:val="00BF266E"/>
    <w:rsid w:val="00BF4080"/>
    <w:rsid w:val="00BF4CC3"/>
    <w:rsid w:val="00BF52D9"/>
    <w:rsid w:val="00BF5539"/>
    <w:rsid w:val="00BF57A7"/>
    <w:rsid w:val="00BF59D0"/>
    <w:rsid w:val="00C00300"/>
    <w:rsid w:val="00C0129B"/>
    <w:rsid w:val="00C0151D"/>
    <w:rsid w:val="00C01792"/>
    <w:rsid w:val="00C030BC"/>
    <w:rsid w:val="00C031E5"/>
    <w:rsid w:val="00C03206"/>
    <w:rsid w:val="00C03DF3"/>
    <w:rsid w:val="00C04F2E"/>
    <w:rsid w:val="00C060C2"/>
    <w:rsid w:val="00C06910"/>
    <w:rsid w:val="00C076F3"/>
    <w:rsid w:val="00C07AE5"/>
    <w:rsid w:val="00C10DC7"/>
    <w:rsid w:val="00C13C2E"/>
    <w:rsid w:val="00C1693F"/>
    <w:rsid w:val="00C17FB9"/>
    <w:rsid w:val="00C202E1"/>
    <w:rsid w:val="00C20D81"/>
    <w:rsid w:val="00C213A8"/>
    <w:rsid w:val="00C2227E"/>
    <w:rsid w:val="00C2363C"/>
    <w:rsid w:val="00C23852"/>
    <w:rsid w:val="00C23C5D"/>
    <w:rsid w:val="00C25445"/>
    <w:rsid w:val="00C26DED"/>
    <w:rsid w:val="00C278A0"/>
    <w:rsid w:val="00C27AF7"/>
    <w:rsid w:val="00C30413"/>
    <w:rsid w:val="00C32D30"/>
    <w:rsid w:val="00C32D94"/>
    <w:rsid w:val="00C34374"/>
    <w:rsid w:val="00C356DB"/>
    <w:rsid w:val="00C35B8D"/>
    <w:rsid w:val="00C36E73"/>
    <w:rsid w:val="00C37335"/>
    <w:rsid w:val="00C374FB"/>
    <w:rsid w:val="00C400C9"/>
    <w:rsid w:val="00C407BB"/>
    <w:rsid w:val="00C40A4F"/>
    <w:rsid w:val="00C40E9B"/>
    <w:rsid w:val="00C414DB"/>
    <w:rsid w:val="00C41A58"/>
    <w:rsid w:val="00C4272E"/>
    <w:rsid w:val="00C4329E"/>
    <w:rsid w:val="00C4562A"/>
    <w:rsid w:val="00C469B9"/>
    <w:rsid w:val="00C46CE6"/>
    <w:rsid w:val="00C46D19"/>
    <w:rsid w:val="00C5186B"/>
    <w:rsid w:val="00C52CBF"/>
    <w:rsid w:val="00C53590"/>
    <w:rsid w:val="00C54957"/>
    <w:rsid w:val="00C55CF1"/>
    <w:rsid w:val="00C611B7"/>
    <w:rsid w:val="00C62B98"/>
    <w:rsid w:val="00C66508"/>
    <w:rsid w:val="00C7033F"/>
    <w:rsid w:val="00C707DB"/>
    <w:rsid w:val="00C71C48"/>
    <w:rsid w:val="00C71DB7"/>
    <w:rsid w:val="00C727F6"/>
    <w:rsid w:val="00C73375"/>
    <w:rsid w:val="00C7566A"/>
    <w:rsid w:val="00C809A3"/>
    <w:rsid w:val="00C8178F"/>
    <w:rsid w:val="00C82D01"/>
    <w:rsid w:val="00C836B0"/>
    <w:rsid w:val="00C850E2"/>
    <w:rsid w:val="00C863E7"/>
    <w:rsid w:val="00C925B1"/>
    <w:rsid w:val="00C948DA"/>
    <w:rsid w:val="00C94D72"/>
    <w:rsid w:val="00C951A8"/>
    <w:rsid w:val="00C95985"/>
    <w:rsid w:val="00C96416"/>
    <w:rsid w:val="00CA0B43"/>
    <w:rsid w:val="00CA29D5"/>
    <w:rsid w:val="00CA34C1"/>
    <w:rsid w:val="00CA5DF1"/>
    <w:rsid w:val="00CA6B7E"/>
    <w:rsid w:val="00CB112F"/>
    <w:rsid w:val="00CB1536"/>
    <w:rsid w:val="00CB2740"/>
    <w:rsid w:val="00CB430D"/>
    <w:rsid w:val="00CB5042"/>
    <w:rsid w:val="00CB601F"/>
    <w:rsid w:val="00CB661E"/>
    <w:rsid w:val="00CB692E"/>
    <w:rsid w:val="00CB7D30"/>
    <w:rsid w:val="00CC03C1"/>
    <w:rsid w:val="00CC0C0F"/>
    <w:rsid w:val="00CC33BF"/>
    <w:rsid w:val="00CC4703"/>
    <w:rsid w:val="00CC4BED"/>
    <w:rsid w:val="00CC4E42"/>
    <w:rsid w:val="00CC5026"/>
    <w:rsid w:val="00CC5FF5"/>
    <w:rsid w:val="00CC60C9"/>
    <w:rsid w:val="00CC65CC"/>
    <w:rsid w:val="00CC6B57"/>
    <w:rsid w:val="00CD211E"/>
    <w:rsid w:val="00CD225C"/>
    <w:rsid w:val="00CD2703"/>
    <w:rsid w:val="00CD2F4F"/>
    <w:rsid w:val="00CD61D6"/>
    <w:rsid w:val="00CD69D4"/>
    <w:rsid w:val="00CD69E3"/>
    <w:rsid w:val="00CD6B21"/>
    <w:rsid w:val="00CD71C5"/>
    <w:rsid w:val="00CD74B5"/>
    <w:rsid w:val="00CE0BEE"/>
    <w:rsid w:val="00CE0FD2"/>
    <w:rsid w:val="00CE1BF0"/>
    <w:rsid w:val="00CE3C62"/>
    <w:rsid w:val="00CE44B5"/>
    <w:rsid w:val="00CE4DF2"/>
    <w:rsid w:val="00CE56A7"/>
    <w:rsid w:val="00CE5909"/>
    <w:rsid w:val="00CE5C88"/>
    <w:rsid w:val="00CE6555"/>
    <w:rsid w:val="00CE74EB"/>
    <w:rsid w:val="00CE7A1C"/>
    <w:rsid w:val="00CF0307"/>
    <w:rsid w:val="00CF076C"/>
    <w:rsid w:val="00CF327D"/>
    <w:rsid w:val="00CF5D3A"/>
    <w:rsid w:val="00CF630B"/>
    <w:rsid w:val="00CF63C9"/>
    <w:rsid w:val="00CF686B"/>
    <w:rsid w:val="00CF6CD4"/>
    <w:rsid w:val="00D018B2"/>
    <w:rsid w:val="00D02A67"/>
    <w:rsid w:val="00D037C1"/>
    <w:rsid w:val="00D03F9A"/>
    <w:rsid w:val="00D0531C"/>
    <w:rsid w:val="00D065A5"/>
    <w:rsid w:val="00D07928"/>
    <w:rsid w:val="00D108D3"/>
    <w:rsid w:val="00D1197C"/>
    <w:rsid w:val="00D11C74"/>
    <w:rsid w:val="00D12F19"/>
    <w:rsid w:val="00D1342A"/>
    <w:rsid w:val="00D13980"/>
    <w:rsid w:val="00D13E91"/>
    <w:rsid w:val="00D13EF5"/>
    <w:rsid w:val="00D1411C"/>
    <w:rsid w:val="00D142B0"/>
    <w:rsid w:val="00D159A8"/>
    <w:rsid w:val="00D171ED"/>
    <w:rsid w:val="00D2058D"/>
    <w:rsid w:val="00D218AD"/>
    <w:rsid w:val="00D21DCB"/>
    <w:rsid w:val="00D225E2"/>
    <w:rsid w:val="00D24667"/>
    <w:rsid w:val="00D25ED7"/>
    <w:rsid w:val="00D27598"/>
    <w:rsid w:val="00D3025C"/>
    <w:rsid w:val="00D30952"/>
    <w:rsid w:val="00D30C43"/>
    <w:rsid w:val="00D314D0"/>
    <w:rsid w:val="00D316E5"/>
    <w:rsid w:val="00D31EBD"/>
    <w:rsid w:val="00D324CA"/>
    <w:rsid w:val="00D3341F"/>
    <w:rsid w:val="00D3677E"/>
    <w:rsid w:val="00D37C32"/>
    <w:rsid w:val="00D37CC8"/>
    <w:rsid w:val="00D404C3"/>
    <w:rsid w:val="00D41014"/>
    <w:rsid w:val="00D4115E"/>
    <w:rsid w:val="00D41930"/>
    <w:rsid w:val="00D431A0"/>
    <w:rsid w:val="00D4339B"/>
    <w:rsid w:val="00D4573C"/>
    <w:rsid w:val="00D45BFA"/>
    <w:rsid w:val="00D477B4"/>
    <w:rsid w:val="00D5079C"/>
    <w:rsid w:val="00D525DC"/>
    <w:rsid w:val="00D5380D"/>
    <w:rsid w:val="00D53C02"/>
    <w:rsid w:val="00D5420D"/>
    <w:rsid w:val="00D54451"/>
    <w:rsid w:val="00D545FB"/>
    <w:rsid w:val="00D54673"/>
    <w:rsid w:val="00D5535E"/>
    <w:rsid w:val="00D5620F"/>
    <w:rsid w:val="00D5648F"/>
    <w:rsid w:val="00D56B0D"/>
    <w:rsid w:val="00D56D11"/>
    <w:rsid w:val="00D570F4"/>
    <w:rsid w:val="00D57CCB"/>
    <w:rsid w:val="00D616BB"/>
    <w:rsid w:val="00D61A28"/>
    <w:rsid w:val="00D63CBD"/>
    <w:rsid w:val="00D64E47"/>
    <w:rsid w:val="00D6580A"/>
    <w:rsid w:val="00D67897"/>
    <w:rsid w:val="00D71121"/>
    <w:rsid w:val="00D722B0"/>
    <w:rsid w:val="00D727DA"/>
    <w:rsid w:val="00D75757"/>
    <w:rsid w:val="00D75AAF"/>
    <w:rsid w:val="00D76649"/>
    <w:rsid w:val="00D77A80"/>
    <w:rsid w:val="00D77F54"/>
    <w:rsid w:val="00D80335"/>
    <w:rsid w:val="00D82B13"/>
    <w:rsid w:val="00D8625E"/>
    <w:rsid w:val="00D867AB"/>
    <w:rsid w:val="00D86A05"/>
    <w:rsid w:val="00D86A97"/>
    <w:rsid w:val="00D90751"/>
    <w:rsid w:val="00D91DB6"/>
    <w:rsid w:val="00D94110"/>
    <w:rsid w:val="00D95C62"/>
    <w:rsid w:val="00D95C97"/>
    <w:rsid w:val="00D96290"/>
    <w:rsid w:val="00D96D95"/>
    <w:rsid w:val="00DA0320"/>
    <w:rsid w:val="00DA037F"/>
    <w:rsid w:val="00DA0EBC"/>
    <w:rsid w:val="00DA31D9"/>
    <w:rsid w:val="00DA32C5"/>
    <w:rsid w:val="00DA371C"/>
    <w:rsid w:val="00DA4033"/>
    <w:rsid w:val="00DA529C"/>
    <w:rsid w:val="00DA5544"/>
    <w:rsid w:val="00DA6997"/>
    <w:rsid w:val="00DA770F"/>
    <w:rsid w:val="00DA773F"/>
    <w:rsid w:val="00DB0216"/>
    <w:rsid w:val="00DB247F"/>
    <w:rsid w:val="00DB2DD8"/>
    <w:rsid w:val="00DB4F22"/>
    <w:rsid w:val="00DB6B77"/>
    <w:rsid w:val="00DB7C26"/>
    <w:rsid w:val="00DB7D3D"/>
    <w:rsid w:val="00DC0066"/>
    <w:rsid w:val="00DC00F6"/>
    <w:rsid w:val="00DC0CDF"/>
    <w:rsid w:val="00DC0D39"/>
    <w:rsid w:val="00DC2B54"/>
    <w:rsid w:val="00DC3A08"/>
    <w:rsid w:val="00DC4218"/>
    <w:rsid w:val="00DC4E4A"/>
    <w:rsid w:val="00DC4F06"/>
    <w:rsid w:val="00DC5261"/>
    <w:rsid w:val="00DC5273"/>
    <w:rsid w:val="00DC5FC9"/>
    <w:rsid w:val="00DC6162"/>
    <w:rsid w:val="00DC700E"/>
    <w:rsid w:val="00DC708F"/>
    <w:rsid w:val="00DD03C3"/>
    <w:rsid w:val="00DD0CDE"/>
    <w:rsid w:val="00DD33D4"/>
    <w:rsid w:val="00DD3D70"/>
    <w:rsid w:val="00DD5C5E"/>
    <w:rsid w:val="00DD5EA5"/>
    <w:rsid w:val="00DD608D"/>
    <w:rsid w:val="00DD611C"/>
    <w:rsid w:val="00DD654A"/>
    <w:rsid w:val="00DD69EF"/>
    <w:rsid w:val="00DD77AD"/>
    <w:rsid w:val="00DE0148"/>
    <w:rsid w:val="00DE0EB9"/>
    <w:rsid w:val="00DE34CF"/>
    <w:rsid w:val="00DE4FCD"/>
    <w:rsid w:val="00DE5CC5"/>
    <w:rsid w:val="00DE5E2E"/>
    <w:rsid w:val="00DE7B68"/>
    <w:rsid w:val="00DF0045"/>
    <w:rsid w:val="00DF14AA"/>
    <w:rsid w:val="00DF27DF"/>
    <w:rsid w:val="00DF2DF3"/>
    <w:rsid w:val="00DF2FB8"/>
    <w:rsid w:val="00DF37BF"/>
    <w:rsid w:val="00DF4AF9"/>
    <w:rsid w:val="00E0002B"/>
    <w:rsid w:val="00E01787"/>
    <w:rsid w:val="00E01800"/>
    <w:rsid w:val="00E0249F"/>
    <w:rsid w:val="00E02B96"/>
    <w:rsid w:val="00E02C65"/>
    <w:rsid w:val="00E03FFB"/>
    <w:rsid w:val="00E0521D"/>
    <w:rsid w:val="00E11D7E"/>
    <w:rsid w:val="00E12231"/>
    <w:rsid w:val="00E15541"/>
    <w:rsid w:val="00E160B8"/>
    <w:rsid w:val="00E2070A"/>
    <w:rsid w:val="00E22F5B"/>
    <w:rsid w:val="00E23472"/>
    <w:rsid w:val="00E23A35"/>
    <w:rsid w:val="00E24B24"/>
    <w:rsid w:val="00E25663"/>
    <w:rsid w:val="00E25DA3"/>
    <w:rsid w:val="00E26DB2"/>
    <w:rsid w:val="00E27479"/>
    <w:rsid w:val="00E305FA"/>
    <w:rsid w:val="00E32023"/>
    <w:rsid w:val="00E325CD"/>
    <w:rsid w:val="00E32E49"/>
    <w:rsid w:val="00E330B9"/>
    <w:rsid w:val="00E33BC7"/>
    <w:rsid w:val="00E33F70"/>
    <w:rsid w:val="00E34736"/>
    <w:rsid w:val="00E35172"/>
    <w:rsid w:val="00E3594C"/>
    <w:rsid w:val="00E3618D"/>
    <w:rsid w:val="00E3678C"/>
    <w:rsid w:val="00E41294"/>
    <w:rsid w:val="00E42052"/>
    <w:rsid w:val="00E4206D"/>
    <w:rsid w:val="00E43A51"/>
    <w:rsid w:val="00E446DD"/>
    <w:rsid w:val="00E47AE0"/>
    <w:rsid w:val="00E5057A"/>
    <w:rsid w:val="00E50D55"/>
    <w:rsid w:val="00E50D9E"/>
    <w:rsid w:val="00E51F06"/>
    <w:rsid w:val="00E52816"/>
    <w:rsid w:val="00E52C33"/>
    <w:rsid w:val="00E5634A"/>
    <w:rsid w:val="00E571C3"/>
    <w:rsid w:val="00E5779B"/>
    <w:rsid w:val="00E603C4"/>
    <w:rsid w:val="00E60C1E"/>
    <w:rsid w:val="00E60D55"/>
    <w:rsid w:val="00E61831"/>
    <w:rsid w:val="00E6339F"/>
    <w:rsid w:val="00E634DE"/>
    <w:rsid w:val="00E63D4D"/>
    <w:rsid w:val="00E6542B"/>
    <w:rsid w:val="00E6598C"/>
    <w:rsid w:val="00E67F55"/>
    <w:rsid w:val="00E726A8"/>
    <w:rsid w:val="00E73FF5"/>
    <w:rsid w:val="00E74194"/>
    <w:rsid w:val="00E74904"/>
    <w:rsid w:val="00E750BE"/>
    <w:rsid w:val="00E75A1D"/>
    <w:rsid w:val="00E76909"/>
    <w:rsid w:val="00E7705D"/>
    <w:rsid w:val="00E8107B"/>
    <w:rsid w:val="00E83751"/>
    <w:rsid w:val="00E84AE6"/>
    <w:rsid w:val="00E84B53"/>
    <w:rsid w:val="00E8631D"/>
    <w:rsid w:val="00E92F8C"/>
    <w:rsid w:val="00E92FB1"/>
    <w:rsid w:val="00E9329B"/>
    <w:rsid w:val="00E9394C"/>
    <w:rsid w:val="00E93C6D"/>
    <w:rsid w:val="00E93E52"/>
    <w:rsid w:val="00E96208"/>
    <w:rsid w:val="00E964A2"/>
    <w:rsid w:val="00E9717F"/>
    <w:rsid w:val="00E9775D"/>
    <w:rsid w:val="00EA11F6"/>
    <w:rsid w:val="00EA1547"/>
    <w:rsid w:val="00EA1F87"/>
    <w:rsid w:val="00EA293D"/>
    <w:rsid w:val="00EA2977"/>
    <w:rsid w:val="00EA2B9B"/>
    <w:rsid w:val="00EA2FF2"/>
    <w:rsid w:val="00EA31E1"/>
    <w:rsid w:val="00EA34A5"/>
    <w:rsid w:val="00EA3F62"/>
    <w:rsid w:val="00EA41DC"/>
    <w:rsid w:val="00EA44EF"/>
    <w:rsid w:val="00EA4920"/>
    <w:rsid w:val="00EA5AF3"/>
    <w:rsid w:val="00EA61B6"/>
    <w:rsid w:val="00EA633A"/>
    <w:rsid w:val="00EA6AFA"/>
    <w:rsid w:val="00EB1BDA"/>
    <w:rsid w:val="00EB2598"/>
    <w:rsid w:val="00EB2A1B"/>
    <w:rsid w:val="00EB310E"/>
    <w:rsid w:val="00EB4786"/>
    <w:rsid w:val="00EB5501"/>
    <w:rsid w:val="00EB5E07"/>
    <w:rsid w:val="00EB6171"/>
    <w:rsid w:val="00EB6A52"/>
    <w:rsid w:val="00EB7456"/>
    <w:rsid w:val="00EC1954"/>
    <w:rsid w:val="00EC21DB"/>
    <w:rsid w:val="00EC27C1"/>
    <w:rsid w:val="00EC2F0F"/>
    <w:rsid w:val="00EC2F67"/>
    <w:rsid w:val="00EC3F3D"/>
    <w:rsid w:val="00EC47F1"/>
    <w:rsid w:val="00EC4DA7"/>
    <w:rsid w:val="00EC66FA"/>
    <w:rsid w:val="00EC7715"/>
    <w:rsid w:val="00EC7C76"/>
    <w:rsid w:val="00ED0B2F"/>
    <w:rsid w:val="00ED1033"/>
    <w:rsid w:val="00ED2C22"/>
    <w:rsid w:val="00ED38A8"/>
    <w:rsid w:val="00ED3EAD"/>
    <w:rsid w:val="00ED7192"/>
    <w:rsid w:val="00ED7F80"/>
    <w:rsid w:val="00EE002D"/>
    <w:rsid w:val="00EE06A7"/>
    <w:rsid w:val="00EE0F03"/>
    <w:rsid w:val="00EE3605"/>
    <w:rsid w:val="00EE3BE6"/>
    <w:rsid w:val="00EE4569"/>
    <w:rsid w:val="00EE4BAF"/>
    <w:rsid w:val="00EE5677"/>
    <w:rsid w:val="00EE7D7C"/>
    <w:rsid w:val="00EE7EA5"/>
    <w:rsid w:val="00EF1D3E"/>
    <w:rsid w:val="00EF1FF8"/>
    <w:rsid w:val="00EF3027"/>
    <w:rsid w:val="00EF5F89"/>
    <w:rsid w:val="00EF64EC"/>
    <w:rsid w:val="00F003A6"/>
    <w:rsid w:val="00F00ADA"/>
    <w:rsid w:val="00F013EE"/>
    <w:rsid w:val="00F01618"/>
    <w:rsid w:val="00F035C5"/>
    <w:rsid w:val="00F03B53"/>
    <w:rsid w:val="00F04EB0"/>
    <w:rsid w:val="00F05B90"/>
    <w:rsid w:val="00F106DF"/>
    <w:rsid w:val="00F13409"/>
    <w:rsid w:val="00F13CE3"/>
    <w:rsid w:val="00F15459"/>
    <w:rsid w:val="00F16802"/>
    <w:rsid w:val="00F169C8"/>
    <w:rsid w:val="00F209F4"/>
    <w:rsid w:val="00F20AE6"/>
    <w:rsid w:val="00F21016"/>
    <w:rsid w:val="00F214FD"/>
    <w:rsid w:val="00F21787"/>
    <w:rsid w:val="00F227BC"/>
    <w:rsid w:val="00F2326F"/>
    <w:rsid w:val="00F23401"/>
    <w:rsid w:val="00F23CD5"/>
    <w:rsid w:val="00F23E48"/>
    <w:rsid w:val="00F24C96"/>
    <w:rsid w:val="00F25D98"/>
    <w:rsid w:val="00F27900"/>
    <w:rsid w:val="00F27D43"/>
    <w:rsid w:val="00F300FB"/>
    <w:rsid w:val="00F3063A"/>
    <w:rsid w:val="00F30BFA"/>
    <w:rsid w:val="00F31CA4"/>
    <w:rsid w:val="00F34B71"/>
    <w:rsid w:val="00F35052"/>
    <w:rsid w:val="00F356B8"/>
    <w:rsid w:val="00F35B81"/>
    <w:rsid w:val="00F36459"/>
    <w:rsid w:val="00F36DCF"/>
    <w:rsid w:val="00F3738A"/>
    <w:rsid w:val="00F3782B"/>
    <w:rsid w:val="00F3788B"/>
    <w:rsid w:val="00F40F5C"/>
    <w:rsid w:val="00F41AC8"/>
    <w:rsid w:val="00F44239"/>
    <w:rsid w:val="00F44E02"/>
    <w:rsid w:val="00F45A29"/>
    <w:rsid w:val="00F46A07"/>
    <w:rsid w:val="00F47F95"/>
    <w:rsid w:val="00F50BF7"/>
    <w:rsid w:val="00F51302"/>
    <w:rsid w:val="00F51C85"/>
    <w:rsid w:val="00F52903"/>
    <w:rsid w:val="00F54EE2"/>
    <w:rsid w:val="00F54FFC"/>
    <w:rsid w:val="00F55449"/>
    <w:rsid w:val="00F5622C"/>
    <w:rsid w:val="00F56B78"/>
    <w:rsid w:val="00F56FFB"/>
    <w:rsid w:val="00F574C9"/>
    <w:rsid w:val="00F57CE8"/>
    <w:rsid w:val="00F603BC"/>
    <w:rsid w:val="00F6184C"/>
    <w:rsid w:val="00F62A1F"/>
    <w:rsid w:val="00F63619"/>
    <w:rsid w:val="00F65782"/>
    <w:rsid w:val="00F66058"/>
    <w:rsid w:val="00F668B3"/>
    <w:rsid w:val="00F66DEC"/>
    <w:rsid w:val="00F6712D"/>
    <w:rsid w:val="00F6741D"/>
    <w:rsid w:val="00F6764A"/>
    <w:rsid w:val="00F70C8B"/>
    <w:rsid w:val="00F72651"/>
    <w:rsid w:val="00F73AAF"/>
    <w:rsid w:val="00F7412E"/>
    <w:rsid w:val="00F74D52"/>
    <w:rsid w:val="00F75089"/>
    <w:rsid w:val="00F752A0"/>
    <w:rsid w:val="00F75D13"/>
    <w:rsid w:val="00F7680B"/>
    <w:rsid w:val="00F76ED4"/>
    <w:rsid w:val="00F77609"/>
    <w:rsid w:val="00F80751"/>
    <w:rsid w:val="00F834D4"/>
    <w:rsid w:val="00F834E4"/>
    <w:rsid w:val="00F83FF5"/>
    <w:rsid w:val="00F85411"/>
    <w:rsid w:val="00F86F93"/>
    <w:rsid w:val="00F87285"/>
    <w:rsid w:val="00F87301"/>
    <w:rsid w:val="00F87BC6"/>
    <w:rsid w:val="00F900EC"/>
    <w:rsid w:val="00F901EF"/>
    <w:rsid w:val="00F914A8"/>
    <w:rsid w:val="00F9422A"/>
    <w:rsid w:val="00F943B7"/>
    <w:rsid w:val="00F9511A"/>
    <w:rsid w:val="00F95597"/>
    <w:rsid w:val="00F971F1"/>
    <w:rsid w:val="00F97448"/>
    <w:rsid w:val="00FA0629"/>
    <w:rsid w:val="00FA1D9D"/>
    <w:rsid w:val="00FA2415"/>
    <w:rsid w:val="00FA28C2"/>
    <w:rsid w:val="00FA37CC"/>
    <w:rsid w:val="00FA4119"/>
    <w:rsid w:val="00FA43DE"/>
    <w:rsid w:val="00FA6452"/>
    <w:rsid w:val="00FA64E9"/>
    <w:rsid w:val="00FA7A23"/>
    <w:rsid w:val="00FA7A90"/>
    <w:rsid w:val="00FA7C39"/>
    <w:rsid w:val="00FB0B6E"/>
    <w:rsid w:val="00FB13BC"/>
    <w:rsid w:val="00FB1B07"/>
    <w:rsid w:val="00FB2637"/>
    <w:rsid w:val="00FB27C4"/>
    <w:rsid w:val="00FB3C38"/>
    <w:rsid w:val="00FB4192"/>
    <w:rsid w:val="00FB4B71"/>
    <w:rsid w:val="00FB5CFB"/>
    <w:rsid w:val="00FB60CD"/>
    <w:rsid w:val="00FB6386"/>
    <w:rsid w:val="00FB6A20"/>
    <w:rsid w:val="00FC0B4B"/>
    <w:rsid w:val="00FC2419"/>
    <w:rsid w:val="00FC2A5E"/>
    <w:rsid w:val="00FC2B79"/>
    <w:rsid w:val="00FC34DA"/>
    <w:rsid w:val="00FC3628"/>
    <w:rsid w:val="00FC3653"/>
    <w:rsid w:val="00FC47D5"/>
    <w:rsid w:val="00FC5891"/>
    <w:rsid w:val="00FC6CF6"/>
    <w:rsid w:val="00FC7AE8"/>
    <w:rsid w:val="00FD1433"/>
    <w:rsid w:val="00FD2402"/>
    <w:rsid w:val="00FE3673"/>
    <w:rsid w:val="00FE47B3"/>
    <w:rsid w:val="00FE5B4F"/>
    <w:rsid w:val="00FE5B97"/>
    <w:rsid w:val="00FE5BD9"/>
    <w:rsid w:val="00FE71C9"/>
    <w:rsid w:val="00FF0007"/>
    <w:rsid w:val="00FF0257"/>
    <w:rsid w:val="00FF02AB"/>
    <w:rsid w:val="00FF0E9C"/>
    <w:rsid w:val="00FF10D4"/>
    <w:rsid w:val="00FF1F67"/>
    <w:rsid w:val="00FF2C24"/>
    <w:rsid w:val="00FF53B6"/>
    <w:rsid w:val="00FF54AD"/>
    <w:rsid w:val="00FF58DE"/>
    <w:rsid w:val="00FF5F54"/>
    <w:rsid w:val="00FF7880"/>
    <w:rsid w:val="00FF7A3F"/>
    <w:rsid w:val="19C343AB"/>
    <w:rsid w:val="387C52C4"/>
    <w:rsid w:val="4697AA8F"/>
    <w:rsid w:val="4738A7C4"/>
    <w:rsid w:val="4C8FB059"/>
    <w:rsid w:val="560A4F30"/>
    <w:rsid w:val="5AA7D9B2"/>
    <w:rsid w:val="6AFDDB1E"/>
    <w:rsid w:val="70FC948A"/>
    <w:rsid w:val="71F8B4AF"/>
    <w:rsid w:val="72D1B685"/>
    <w:rsid w:val="73EF6A54"/>
    <w:rsid w:val="79055A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3D442B0B"/>
  <w15:chartTrackingRefBased/>
  <w15:docId w15:val="{99B41964-9B82-40A1-A281-C159873BE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caption" w:semiHidden="1" w:uiPriority="35" w:unhideWhenUsed="1"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F0850"/>
  </w:style>
  <w:style w:type="paragraph" w:styleId="Heading1">
    <w:name w:val="heading 1"/>
    <w:basedOn w:val="Normal"/>
    <w:next w:val="Normal"/>
    <w:link w:val="Heading1Char"/>
    <w:uiPriority w:val="9"/>
    <w:qFormat/>
    <w:rsid w:val="000F0850"/>
    <w:pPr>
      <w:keepNext/>
      <w:keepLines/>
      <w:numPr>
        <w:numId w:val="6"/>
      </w:numPr>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Heading2">
    <w:name w:val="heading 2"/>
    <w:basedOn w:val="Normal"/>
    <w:next w:val="Normal"/>
    <w:link w:val="Heading2Char"/>
    <w:uiPriority w:val="9"/>
    <w:unhideWhenUsed/>
    <w:qFormat/>
    <w:rsid w:val="000F0850"/>
    <w:pPr>
      <w:keepNext/>
      <w:keepLines/>
      <w:numPr>
        <w:ilvl w:val="1"/>
        <w:numId w:val="6"/>
      </w:numPr>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0F0850"/>
    <w:pPr>
      <w:keepNext/>
      <w:keepLines/>
      <w:numPr>
        <w:ilvl w:val="2"/>
        <w:numId w:val="6"/>
      </w:numPr>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Heading4">
    <w:name w:val="heading 4"/>
    <w:basedOn w:val="Normal"/>
    <w:next w:val="Normal"/>
    <w:link w:val="Heading4Char"/>
    <w:uiPriority w:val="9"/>
    <w:unhideWhenUsed/>
    <w:qFormat/>
    <w:rsid w:val="000F0850"/>
    <w:pPr>
      <w:keepNext/>
      <w:keepLines/>
      <w:numPr>
        <w:ilvl w:val="3"/>
        <w:numId w:val="6"/>
      </w:numPr>
      <w:spacing w:before="40" w:after="0"/>
      <w:outlineLvl w:val="3"/>
    </w:pPr>
    <w:rPr>
      <w:rFonts w:asciiTheme="majorHAnsi" w:eastAsiaTheme="majorEastAsia" w:hAnsiTheme="majorHAnsi" w:cstheme="majorBidi"/>
      <w:color w:val="2E74B5" w:themeColor="accent1" w:themeShade="BF"/>
      <w:sz w:val="24"/>
      <w:szCs w:val="24"/>
    </w:rPr>
  </w:style>
  <w:style w:type="paragraph" w:styleId="Heading5">
    <w:name w:val="heading 5"/>
    <w:basedOn w:val="Normal"/>
    <w:next w:val="Normal"/>
    <w:link w:val="Heading5Char"/>
    <w:uiPriority w:val="9"/>
    <w:unhideWhenUsed/>
    <w:qFormat/>
    <w:rsid w:val="000F0850"/>
    <w:pPr>
      <w:keepNext/>
      <w:keepLines/>
      <w:numPr>
        <w:ilvl w:val="4"/>
        <w:numId w:val="6"/>
      </w:numPr>
      <w:spacing w:before="40" w:after="0"/>
      <w:outlineLvl w:val="4"/>
    </w:pPr>
    <w:rPr>
      <w:rFonts w:asciiTheme="majorHAnsi" w:eastAsiaTheme="majorEastAsia" w:hAnsiTheme="majorHAnsi" w:cstheme="majorBidi"/>
      <w:caps/>
      <w:color w:val="2E74B5" w:themeColor="accent1" w:themeShade="BF"/>
    </w:rPr>
  </w:style>
  <w:style w:type="paragraph" w:styleId="Heading6">
    <w:name w:val="heading 6"/>
    <w:basedOn w:val="Normal"/>
    <w:next w:val="Normal"/>
    <w:link w:val="Heading6Char"/>
    <w:uiPriority w:val="9"/>
    <w:unhideWhenUsed/>
    <w:qFormat/>
    <w:rsid w:val="000F0850"/>
    <w:pPr>
      <w:keepNext/>
      <w:keepLines/>
      <w:numPr>
        <w:ilvl w:val="5"/>
        <w:numId w:val="6"/>
      </w:numPr>
      <w:spacing w:before="40" w:after="0"/>
      <w:outlineLvl w:val="5"/>
    </w:pPr>
    <w:rPr>
      <w:rFonts w:asciiTheme="majorHAnsi" w:eastAsiaTheme="majorEastAsia" w:hAnsiTheme="majorHAnsi" w:cstheme="majorBidi"/>
      <w:i/>
      <w:iCs/>
      <w:caps/>
      <w:color w:val="1F4E79" w:themeColor="accent1" w:themeShade="80"/>
    </w:rPr>
  </w:style>
  <w:style w:type="paragraph" w:styleId="Heading7">
    <w:name w:val="heading 7"/>
    <w:basedOn w:val="Normal"/>
    <w:next w:val="Normal"/>
    <w:link w:val="Heading7Char"/>
    <w:uiPriority w:val="9"/>
    <w:unhideWhenUsed/>
    <w:qFormat/>
    <w:rsid w:val="000F0850"/>
    <w:pPr>
      <w:keepNext/>
      <w:keepLines/>
      <w:numPr>
        <w:ilvl w:val="6"/>
        <w:numId w:val="6"/>
      </w:numPr>
      <w:spacing w:before="40" w:after="0"/>
      <w:outlineLvl w:val="6"/>
    </w:pPr>
    <w:rPr>
      <w:rFonts w:asciiTheme="majorHAnsi" w:eastAsiaTheme="majorEastAsia" w:hAnsiTheme="majorHAnsi" w:cstheme="majorBidi"/>
      <w:b/>
      <w:bCs/>
      <w:color w:val="1F4E79" w:themeColor="accent1" w:themeShade="80"/>
    </w:rPr>
  </w:style>
  <w:style w:type="paragraph" w:styleId="Heading8">
    <w:name w:val="heading 8"/>
    <w:basedOn w:val="Normal"/>
    <w:next w:val="Normal"/>
    <w:link w:val="Heading8Char"/>
    <w:uiPriority w:val="9"/>
    <w:unhideWhenUsed/>
    <w:qFormat/>
    <w:rsid w:val="000F0850"/>
    <w:pPr>
      <w:keepNext/>
      <w:keepLines/>
      <w:numPr>
        <w:ilvl w:val="7"/>
        <w:numId w:val="6"/>
      </w:numPr>
      <w:spacing w:before="40" w:after="0"/>
      <w:outlineLvl w:val="7"/>
    </w:pPr>
    <w:rPr>
      <w:rFonts w:asciiTheme="majorHAnsi" w:eastAsiaTheme="majorEastAsia" w:hAnsiTheme="majorHAnsi" w:cstheme="majorBidi"/>
      <w:b/>
      <w:bCs/>
      <w:i/>
      <w:iCs/>
      <w:color w:val="1F4E79" w:themeColor="accent1" w:themeShade="80"/>
    </w:rPr>
  </w:style>
  <w:style w:type="paragraph" w:styleId="Heading9">
    <w:name w:val="heading 9"/>
    <w:basedOn w:val="Normal"/>
    <w:next w:val="Normal"/>
    <w:link w:val="Heading9Char"/>
    <w:uiPriority w:val="9"/>
    <w:unhideWhenUsed/>
    <w:qFormat/>
    <w:rsid w:val="000F0850"/>
    <w:pPr>
      <w:keepNext/>
      <w:keepLines/>
      <w:numPr>
        <w:ilvl w:val="8"/>
        <w:numId w:val="6"/>
      </w:numPr>
      <w:spacing w:before="40" w:after="0"/>
      <w:outlineLvl w:val="8"/>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numPr>
        <w:numId w:val="0"/>
      </w:num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numPr>
        <w:ilvl w:val="0"/>
        <w:numId w:val="0"/>
      </w:num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A530A"/>
    <w:rPr>
      <w:rFonts w:ascii="Times New Roman" w:hAnsi="Times New Roman"/>
      <w:lang w:val="en-GB"/>
    </w:rPr>
  </w:style>
  <w:style w:type="character" w:customStyle="1" w:styleId="B1Char">
    <w:name w:val="B1 Char"/>
    <w:link w:val="B1"/>
    <w:qFormat/>
    <w:locked/>
    <w:rsid w:val="003A530A"/>
    <w:rPr>
      <w:rFonts w:ascii="Times New Roman" w:hAnsi="Times New Roman"/>
      <w:lang w:val="en-GB"/>
    </w:rPr>
  </w:style>
  <w:style w:type="character" w:customStyle="1" w:styleId="B2Char">
    <w:name w:val="B2 Char"/>
    <w:link w:val="B2"/>
    <w:qFormat/>
    <w:locked/>
    <w:rsid w:val="003A530A"/>
    <w:rPr>
      <w:rFonts w:ascii="Times New Roman" w:hAnsi="Times New Roman"/>
      <w:lang w:val="en-GB"/>
    </w:rPr>
  </w:style>
  <w:style w:type="character" w:customStyle="1" w:styleId="B3Char">
    <w:name w:val="B3 Char"/>
    <w:link w:val="B3"/>
    <w:locked/>
    <w:rsid w:val="003A530A"/>
    <w:rPr>
      <w:rFonts w:ascii="Times New Roman" w:hAnsi="Times New Roman"/>
      <w:lang w:val="en-GB"/>
    </w:rPr>
  </w:style>
  <w:style w:type="character" w:customStyle="1" w:styleId="B4Char">
    <w:name w:val="B4 Char"/>
    <w:link w:val="B4"/>
    <w:locked/>
    <w:rsid w:val="003A530A"/>
    <w:rPr>
      <w:rFonts w:ascii="Times New Roman" w:hAnsi="Times New Roman"/>
      <w:lang w:val="en-GB"/>
    </w:rPr>
  </w:style>
  <w:style w:type="character" w:customStyle="1" w:styleId="EditorsNoteChar">
    <w:name w:val="Editor's Note Char"/>
    <w:link w:val="EditorsNote"/>
    <w:locked/>
    <w:rsid w:val="00D218AD"/>
    <w:rPr>
      <w:rFonts w:ascii="Times New Roman" w:hAnsi="Times New Roman"/>
      <w:color w:val="FF0000"/>
      <w:lang w:val="en-GB"/>
    </w:rPr>
  </w:style>
  <w:style w:type="paragraph" w:customStyle="1" w:styleId="B6">
    <w:name w:val="B6"/>
    <w:basedOn w:val="B5"/>
    <w:rsid w:val="008D34BA"/>
    <w:pPr>
      <w:overflowPunct w:val="0"/>
      <w:autoSpaceDE w:val="0"/>
      <w:autoSpaceDN w:val="0"/>
      <w:adjustRightInd w:val="0"/>
      <w:textAlignment w:val="baseline"/>
    </w:pPr>
    <w:rPr>
      <w:lang w:eastAsia="ja-JP"/>
    </w:rPr>
  </w:style>
  <w:style w:type="character" w:customStyle="1" w:styleId="THChar">
    <w:name w:val="TH Char"/>
    <w:link w:val="TH"/>
    <w:qFormat/>
    <w:rsid w:val="00994367"/>
    <w:rPr>
      <w:rFonts w:ascii="Arial" w:hAnsi="Arial"/>
      <w:b/>
      <w:lang w:val="en-GB"/>
    </w:rPr>
  </w:style>
  <w:style w:type="character" w:customStyle="1" w:styleId="TACChar">
    <w:name w:val="TAC Char"/>
    <w:link w:val="TAC"/>
    <w:rsid w:val="00994367"/>
    <w:rPr>
      <w:rFonts w:ascii="Arial" w:hAnsi="Arial"/>
      <w:sz w:val="18"/>
      <w:lang w:val="en-GB"/>
    </w:rPr>
  </w:style>
  <w:style w:type="character" w:customStyle="1" w:styleId="TAHCar">
    <w:name w:val="TAH Car"/>
    <w:link w:val="TAH"/>
    <w:qFormat/>
    <w:rsid w:val="00994367"/>
    <w:rPr>
      <w:rFonts w:ascii="Arial" w:hAnsi="Arial"/>
      <w:b/>
      <w:sz w:val="18"/>
      <w:lang w:val="en-GB"/>
    </w:rPr>
  </w:style>
  <w:style w:type="paragraph" w:customStyle="1" w:styleId="3GPPHeader">
    <w:name w:val="3GPP_Header"/>
    <w:basedOn w:val="Normal"/>
    <w:rsid w:val="00185D4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FChar">
    <w:name w:val="TF Char"/>
    <w:link w:val="TF"/>
    <w:locked/>
    <w:rsid w:val="005F7F88"/>
    <w:rPr>
      <w:rFonts w:ascii="Arial" w:hAnsi="Arial"/>
      <w:b/>
      <w:lang w:val="en-GB"/>
    </w:rPr>
  </w:style>
  <w:style w:type="character" w:customStyle="1" w:styleId="B1Zchn">
    <w:name w:val="B1 Zchn"/>
    <w:rsid w:val="009E3DCC"/>
    <w:rPr>
      <w:rFonts w:eastAsia="Times New Roman"/>
    </w:rPr>
  </w:style>
  <w:style w:type="character" w:customStyle="1" w:styleId="B2Car">
    <w:name w:val="B2 Car"/>
    <w:rsid w:val="009E3DCC"/>
    <w:rPr>
      <w:rFonts w:eastAsia="Times New Roman"/>
    </w:rPr>
  </w:style>
  <w:style w:type="paragraph" w:customStyle="1" w:styleId="Proposal">
    <w:name w:val="Proposal"/>
    <w:basedOn w:val="Normal"/>
    <w:rsid w:val="006C49E1"/>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rsid w:val="006C49E1"/>
    <w:pPr>
      <w:numPr>
        <w:numId w:val="2"/>
      </w:numPr>
      <w:ind w:left="1701" w:hanging="1701"/>
    </w:pPr>
  </w:style>
  <w:style w:type="character" w:customStyle="1" w:styleId="CRCoverPageZchn">
    <w:name w:val="CR Cover Page Zchn"/>
    <w:link w:val="CRCoverPage"/>
    <w:rsid w:val="00A231CD"/>
    <w:rPr>
      <w:rFonts w:ascii="Arial" w:hAnsi="Arial"/>
      <w:lang w:val="en-GB"/>
    </w:rPr>
  </w:style>
  <w:style w:type="character" w:customStyle="1" w:styleId="TALCar">
    <w:name w:val="TAL Car"/>
    <w:link w:val="TAL"/>
    <w:qFormat/>
    <w:rsid w:val="002104BA"/>
    <w:rPr>
      <w:rFonts w:ascii="Arial" w:hAnsi="Arial"/>
      <w:sz w:val="18"/>
      <w:lang w:val="en-GB"/>
    </w:rPr>
  </w:style>
  <w:style w:type="character" w:customStyle="1" w:styleId="PLChar">
    <w:name w:val="PL Char"/>
    <w:link w:val="PL"/>
    <w:qFormat/>
    <w:rsid w:val="002104BA"/>
    <w:rPr>
      <w:rFonts w:ascii="Courier New" w:hAnsi="Courier New"/>
      <w:noProof/>
      <w:sz w:val="16"/>
      <w:lang w:val="en-GB"/>
    </w:rPr>
  </w:style>
  <w:style w:type="character" w:customStyle="1" w:styleId="CommentTextChar">
    <w:name w:val="Comment Text Char"/>
    <w:link w:val="CommentText"/>
    <w:semiHidden/>
    <w:rsid w:val="00555BE0"/>
    <w:rPr>
      <w:rFonts w:ascii="Times New Roman" w:hAnsi="Times New Roman"/>
      <w:lang w:val="en-GB"/>
    </w:rPr>
  </w:style>
  <w:style w:type="paragraph" w:customStyle="1" w:styleId="b10">
    <w:name w:val="b1"/>
    <w:basedOn w:val="Normal"/>
    <w:rsid w:val="00555BE0"/>
    <w:pPr>
      <w:ind w:left="568" w:hanging="284"/>
    </w:pPr>
    <w:rPr>
      <w:rFonts w:eastAsia="PMingLiU"/>
      <w:lang w:eastAsia="zh-TW"/>
    </w:rPr>
  </w:style>
  <w:style w:type="character" w:customStyle="1" w:styleId="Doc-text2Char">
    <w:name w:val="Doc-text2 Char"/>
    <w:link w:val="Doc-text2"/>
    <w:locked/>
    <w:rsid w:val="00555BE0"/>
    <w:rPr>
      <w:rFonts w:ascii="Arial" w:hAnsi="Arial" w:cs="Arial"/>
      <w:lang w:val="en-GB"/>
    </w:rPr>
  </w:style>
  <w:style w:type="paragraph" w:customStyle="1" w:styleId="Doc-text2">
    <w:name w:val="Doc-text2"/>
    <w:basedOn w:val="Normal"/>
    <w:link w:val="Doc-text2Char"/>
    <w:qFormat/>
    <w:rsid w:val="00555BE0"/>
    <w:pPr>
      <w:tabs>
        <w:tab w:val="left" w:pos="1622"/>
      </w:tabs>
      <w:overflowPunct w:val="0"/>
      <w:autoSpaceDE w:val="0"/>
      <w:autoSpaceDN w:val="0"/>
      <w:adjustRightInd w:val="0"/>
      <w:spacing w:after="120"/>
      <w:ind w:left="1622" w:hanging="363"/>
      <w:jc w:val="both"/>
    </w:pPr>
    <w:rPr>
      <w:rFonts w:ascii="Arial" w:hAnsi="Arial" w:cs="Arial"/>
    </w:rPr>
  </w:style>
  <w:style w:type="paragraph" w:customStyle="1" w:styleId="b7">
    <w:name w:val="b7"/>
    <w:basedOn w:val="B6"/>
    <w:rsid w:val="00555BE0"/>
    <w:pPr>
      <w:ind w:left="1985"/>
      <w:textAlignment w:val="auto"/>
    </w:pPr>
  </w:style>
  <w:style w:type="paragraph" w:customStyle="1" w:styleId="NOt">
    <w:name w:val="NOt"/>
    <w:basedOn w:val="B2"/>
    <w:rsid w:val="007D2795"/>
  </w:style>
  <w:style w:type="paragraph" w:styleId="Revision">
    <w:name w:val="Revision"/>
    <w:hidden/>
    <w:uiPriority w:val="99"/>
    <w:semiHidden/>
    <w:rsid w:val="004051CC"/>
    <w:rPr>
      <w:rFonts w:ascii="Times New Roman" w:hAnsi="Times New Roman"/>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6501CE"/>
    <w:rPr>
      <w:rFonts w:ascii="Arial" w:hAnsi="Arial"/>
      <w:b/>
      <w:noProof/>
      <w:sz w:val="18"/>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501CE"/>
    <w:pPr>
      <w:ind w:left="720"/>
      <w:contextualSpacing/>
    </w:pPr>
  </w:style>
  <w:style w:type="character" w:customStyle="1" w:styleId="B1Char1">
    <w:name w:val="B1 Char1"/>
    <w:rsid w:val="006501CE"/>
    <w:rPr>
      <w:rFonts w:ascii="Times New Roman" w:eastAsia="MS Mincho" w:hAnsi="Times New Roman" w:cs="Times New Roman"/>
      <w:sz w:val="20"/>
      <w:szCs w:val="2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6501CE"/>
  </w:style>
  <w:style w:type="table" w:styleId="TableGrid">
    <w:name w:val="Table Grid"/>
    <w:basedOn w:val="TableNormal"/>
    <w:uiPriority w:val="39"/>
    <w:rsid w:val="006501CE"/>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2D198A"/>
    <w:rPr>
      <w:rFonts w:ascii="Times New Roman" w:eastAsia="Times New Roman" w:hAnsi="Times New Roman" w:cs="Times New Roman"/>
      <w:lang w:val="x-none" w:eastAsia="x-none"/>
    </w:rPr>
  </w:style>
  <w:style w:type="paragraph" w:styleId="NormalWeb">
    <w:name w:val="Normal (Web)"/>
    <w:basedOn w:val="Normal"/>
    <w:uiPriority w:val="99"/>
    <w:unhideWhenUsed/>
    <w:rsid w:val="00063167"/>
    <w:pPr>
      <w:spacing w:before="100" w:beforeAutospacing="1" w:after="100" w:afterAutospacing="1"/>
    </w:pPr>
    <w:rPr>
      <w:rFonts w:eastAsia="Times New Roman"/>
      <w:sz w:val="24"/>
      <w:szCs w:val="24"/>
    </w:rPr>
  </w:style>
  <w:style w:type="paragraph" w:customStyle="1" w:styleId="Doc-title">
    <w:name w:val="Doc-title"/>
    <w:basedOn w:val="Normal"/>
    <w:next w:val="Doc-text2"/>
    <w:link w:val="Doc-titleChar"/>
    <w:qFormat/>
    <w:rsid w:val="0009028E"/>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09028E"/>
    <w:rPr>
      <w:rFonts w:ascii="Arial" w:eastAsia="MS Mincho" w:hAnsi="Arial"/>
      <w:noProof/>
      <w:szCs w:val="24"/>
      <w:lang w:val="en-GB" w:eastAsia="en-GB"/>
    </w:rPr>
  </w:style>
  <w:style w:type="character" w:customStyle="1" w:styleId="Heading1Char">
    <w:name w:val="Heading 1 Char"/>
    <w:basedOn w:val="DefaultParagraphFont"/>
    <w:link w:val="Heading1"/>
    <w:uiPriority w:val="9"/>
    <w:rsid w:val="000F0850"/>
    <w:rPr>
      <w:rFonts w:asciiTheme="majorHAnsi" w:eastAsiaTheme="majorEastAsia" w:hAnsiTheme="majorHAnsi" w:cstheme="majorBidi"/>
      <w:color w:val="1F4E79" w:themeColor="accent1" w:themeShade="80"/>
      <w:sz w:val="36"/>
      <w:szCs w:val="36"/>
    </w:rPr>
  </w:style>
  <w:style w:type="character" w:customStyle="1" w:styleId="Heading2Char">
    <w:name w:val="Heading 2 Char"/>
    <w:basedOn w:val="DefaultParagraphFont"/>
    <w:link w:val="Heading2"/>
    <w:uiPriority w:val="9"/>
    <w:rsid w:val="000F0850"/>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0F0850"/>
    <w:rPr>
      <w:rFonts w:asciiTheme="majorHAnsi" w:eastAsiaTheme="majorEastAsia" w:hAnsiTheme="majorHAnsi" w:cstheme="majorBidi"/>
      <w:color w:val="2E74B5" w:themeColor="accent1" w:themeShade="BF"/>
      <w:sz w:val="28"/>
      <w:szCs w:val="28"/>
    </w:rPr>
  </w:style>
  <w:style w:type="character" w:customStyle="1" w:styleId="Heading4Char">
    <w:name w:val="Heading 4 Char"/>
    <w:basedOn w:val="DefaultParagraphFont"/>
    <w:link w:val="Heading4"/>
    <w:uiPriority w:val="9"/>
    <w:rsid w:val="000F0850"/>
    <w:rPr>
      <w:rFonts w:asciiTheme="majorHAnsi" w:eastAsiaTheme="majorEastAsia" w:hAnsiTheme="majorHAnsi" w:cstheme="majorBidi"/>
      <w:color w:val="2E74B5" w:themeColor="accent1" w:themeShade="BF"/>
      <w:sz w:val="24"/>
      <w:szCs w:val="24"/>
    </w:rPr>
  </w:style>
  <w:style w:type="character" w:customStyle="1" w:styleId="Heading5Char">
    <w:name w:val="Heading 5 Char"/>
    <w:basedOn w:val="DefaultParagraphFont"/>
    <w:link w:val="Heading5"/>
    <w:uiPriority w:val="9"/>
    <w:rsid w:val="000F0850"/>
    <w:rPr>
      <w:rFonts w:asciiTheme="majorHAnsi" w:eastAsiaTheme="majorEastAsia" w:hAnsiTheme="majorHAnsi" w:cstheme="majorBidi"/>
      <w:caps/>
      <w:color w:val="2E74B5" w:themeColor="accent1" w:themeShade="BF"/>
    </w:rPr>
  </w:style>
  <w:style w:type="character" w:customStyle="1" w:styleId="Heading6Char">
    <w:name w:val="Heading 6 Char"/>
    <w:basedOn w:val="DefaultParagraphFont"/>
    <w:link w:val="Heading6"/>
    <w:uiPriority w:val="9"/>
    <w:rsid w:val="000F0850"/>
    <w:rPr>
      <w:rFonts w:asciiTheme="majorHAnsi" w:eastAsiaTheme="majorEastAsia" w:hAnsiTheme="majorHAnsi" w:cstheme="majorBidi"/>
      <w:i/>
      <w:iCs/>
      <w:caps/>
      <w:color w:val="1F4E79" w:themeColor="accent1" w:themeShade="80"/>
    </w:rPr>
  </w:style>
  <w:style w:type="character" w:customStyle="1" w:styleId="Heading7Char">
    <w:name w:val="Heading 7 Char"/>
    <w:basedOn w:val="DefaultParagraphFont"/>
    <w:link w:val="Heading7"/>
    <w:uiPriority w:val="9"/>
    <w:rsid w:val="000F0850"/>
    <w:rPr>
      <w:rFonts w:asciiTheme="majorHAnsi" w:eastAsiaTheme="majorEastAsia" w:hAnsiTheme="majorHAnsi" w:cstheme="majorBidi"/>
      <w:b/>
      <w:bCs/>
      <w:color w:val="1F4E79" w:themeColor="accent1" w:themeShade="80"/>
    </w:rPr>
  </w:style>
  <w:style w:type="character" w:customStyle="1" w:styleId="Heading8Char">
    <w:name w:val="Heading 8 Char"/>
    <w:basedOn w:val="DefaultParagraphFont"/>
    <w:link w:val="Heading8"/>
    <w:uiPriority w:val="9"/>
    <w:rsid w:val="000F0850"/>
    <w:rPr>
      <w:rFonts w:asciiTheme="majorHAnsi" w:eastAsiaTheme="majorEastAsia" w:hAnsiTheme="majorHAnsi" w:cstheme="majorBidi"/>
      <w:b/>
      <w:bCs/>
      <w:i/>
      <w:iCs/>
      <w:color w:val="1F4E79" w:themeColor="accent1" w:themeShade="80"/>
    </w:rPr>
  </w:style>
  <w:style w:type="character" w:customStyle="1" w:styleId="Heading9Char">
    <w:name w:val="Heading 9 Char"/>
    <w:basedOn w:val="DefaultParagraphFont"/>
    <w:link w:val="Heading9"/>
    <w:uiPriority w:val="9"/>
    <w:rsid w:val="000F0850"/>
    <w:rPr>
      <w:rFonts w:asciiTheme="majorHAnsi" w:eastAsiaTheme="majorEastAsia" w:hAnsiTheme="majorHAnsi" w:cstheme="majorBidi"/>
      <w:i/>
      <w:iCs/>
      <w:color w:val="1F4E79" w:themeColor="accent1" w:themeShade="80"/>
    </w:rPr>
  </w:style>
  <w:style w:type="paragraph" w:styleId="Caption">
    <w:name w:val="caption"/>
    <w:basedOn w:val="Normal"/>
    <w:next w:val="Normal"/>
    <w:uiPriority w:val="35"/>
    <w:unhideWhenUsed/>
    <w:qFormat/>
    <w:rsid w:val="000F0850"/>
    <w:pPr>
      <w:spacing w:line="240" w:lineRule="auto"/>
    </w:pPr>
    <w:rPr>
      <w:b/>
      <w:bCs/>
      <w:smallCaps/>
      <w:color w:val="44546A" w:themeColor="text2"/>
    </w:rPr>
  </w:style>
  <w:style w:type="paragraph" w:styleId="Title">
    <w:name w:val="Title"/>
    <w:basedOn w:val="Normal"/>
    <w:next w:val="Normal"/>
    <w:link w:val="TitleChar"/>
    <w:uiPriority w:val="10"/>
    <w:qFormat/>
    <w:rsid w:val="000F0850"/>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0F0850"/>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0F0850"/>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ubtitleChar">
    <w:name w:val="Subtitle Char"/>
    <w:basedOn w:val="DefaultParagraphFont"/>
    <w:link w:val="Subtitle"/>
    <w:uiPriority w:val="11"/>
    <w:rsid w:val="000F0850"/>
    <w:rPr>
      <w:rFonts w:asciiTheme="majorHAnsi" w:eastAsiaTheme="majorEastAsia" w:hAnsiTheme="majorHAnsi" w:cstheme="majorBidi"/>
      <w:color w:val="5B9BD5" w:themeColor="accent1"/>
      <w:sz w:val="28"/>
      <w:szCs w:val="28"/>
    </w:rPr>
  </w:style>
  <w:style w:type="character" w:styleId="Strong">
    <w:name w:val="Strong"/>
    <w:basedOn w:val="DefaultParagraphFont"/>
    <w:uiPriority w:val="22"/>
    <w:qFormat/>
    <w:rsid w:val="000F0850"/>
    <w:rPr>
      <w:b/>
      <w:bCs/>
    </w:rPr>
  </w:style>
  <w:style w:type="character" w:styleId="Emphasis">
    <w:name w:val="Emphasis"/>
    <w:basedOn w:val="DefaultParagraphFont"/>
    <w:uiPriority w:val="20"/>
    <w:qFormat/>
    <w:rsid w:val="000F0850"/>
    <w:rPr>
      <w:i/>
      <w:iCs/>
    </w:rPr>
  </w:style>
  <w:style w:type="paragraph" w:styleId="NoSpacing">
    <w:name w:val="No Spacing"/>
    <w:uiPriority w:val="1"/>
    <w:qFormat/>
    <w:rsid w:val="000F0850"/>
    <w:pPr>
      <w:spacing w:after="0" w:line="240" w:lineRule="auto"/>
    </w:pPr>
  </w:style>
  <w:style w:type="paragraph" w:styleId="Quote">
    <w:name w:val="Quote"/>
    <w:basedOn w:val="Normal"/>
    <w:next w:val="Normal"/>
    <w:link w:val="QuoteChar"/>
    <w:uiPriority w:val="29"/>
    <w:qFormat/>
    <w:rsid w:val="000F0850"/>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0F0850"/>
    <w:rPr>
      <w:color w:val="44546A" w:themeColor="text2"/>
      <w:sz w:val="24"/>
      <w:szCs w:val="24"/>
    </w:rPr>
  </w:style>
  <w:style w:type="paragraph" w:styleId="IntenseQuote">
    <w:name w:val="Intense Quote"/>
    <w:basedOn w:val="Normal"/>
    <w:next w:val="Normal"/>
    <w:link w:val="IntenseQuoteChar"/>
    <w:uiPriority w:val="30"/>
    <w:qFormat/>
    <w:rsid w:val="000F0850"/>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0F0850"/>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0F0850"/>
    <w:rPr>
      <w:i/>
      <w:iCs/>
      <w:color w:val="595959" w:themeColor="text1" w:themeTint="A6"/>
    </w:rPr>
  </w:style>
  <w:style w:type="character" w:styleId="IntenseEmphasis">
    <w:name w:val="Intense Emphasis"/>
    <w:basedOn w:val="DefaultParagraphFont"/>
    <w:uiPriority w:val="21"/>
    <w:qFormat/>
    <w:rsid w:val="000F0850"/>
    <w:rPr>
      <w:b/>
      <w:bCs/>
      <w:i/>
      <w:iCs/>
    </w:rPr>
  </w:style>
  <w:style w:type="character" w:styleId="SubtleReference">
    <w:name w:val="Subtle Reference"/>
    <w:basedOn w:val="DefaultParagraphFont"/>
    <w:uiPriority w:val="31"/>
    <w:qFormat/>
    <w:rsid w:val="000F0850"/>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0F0850"/>
    <w:rPr>
      <w:b/>
      <w:bCs/>
      <w:smallCaps/>
      <w:color w:val="44546A" w:themeColor="text2"/>
      <w:u w:val="single"/>
    </w:rPr>
  </w:style>
  <w:style w:type="character" w:styleId="BookTitle">
    <w:name w:val="Book Title"/>
    <w:basedOn w:val="DefaultParagraphFont"/>
    <w:uiPriority w:val="33"/>
    <w:qFormat/>
    <w:rsid w:val="000F0850"/>
    <w:rPr>
      <w:b/>
      <w:bCs/>
      <w:smallCaps/>
      <w:spacing w:val="10"/>
    </w:rPr>
  </w:style>
  <w:style w:type="paragraph" w:styleId="TOCHeading">
    <w:name w:val="TOC Heading"/>
    <w:basedOn w:val="Heading1"/>
    <w:next w:val="Normal"/>
    <w:uiPriority w:val="39"/>
    <w:semiHidden/>
    <w:unhideWhenUsed/>
    <w:qFormat/>
    <w:rsid w:val="000F0850"/>
    <w:pPr>
      <w:numPr>
        <w:numId w:val="0"/>
      </w:numPr>
      <w:outlineLvl w:val="9"/>
    </w:pPr>
  </w:style>
  <w:style w:type="paragraph" w:customStyle="1" w:styleId="N1">
    <w:name w:val="N1"/>
    <w:basedOn w:val="Normal"/>
    <w:link w:val="N1Char"/>
    <w:qFormat/>
    <w:rsid w:val="0043100E"/>
    <w:pPr>
      <w:spacing w:after="0" w:line="240" w:lineRule="auto"/>
      <w:ind w:left="634"/>
    </w:pPr>
    <w:rPr>
      <w:rFonts w:cstheme="minorHAnsi"/>
      <w:lang w:eastAsia="ko-KR" w:bidi="hi-IN"/>
    </w:rPr>
  </w:style>
  <w:style w:type="character" w:customStyle="1" w:styleId="N1Char">
    <w:name w:val="N1 Char"/>
    <w:basedOn w:val="DefaultParagraphFont"/>
    <w:link w:val="N1"/>
    <w:rsid w:val="0043100E"/>
    <w:rPr>
      <w:rFonts w:cstheme="minorHAnsi"/>
      <w:lang w:eastAsia="ko-KR" w:bidi="hi-IN"/>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224025">
      <w:bodyDiv w:val="1"/>
      <w:marLeft w:val="0"/>
      <w:marRight w:val="0"/>
      <w:marTop w:val="0"/>
      <w:marBottom w:val="0"/>
      <w:divBdr>
        <w:top w:val="none" w:sz="0" w:space="0" w:color="auto"/>
        <w:left w:val="none" w:sz="0" w:space="0" w:color="auto"/>
        <w:bottom w:val="none" w:sz="0" w:space="0" w:color="auto"/>
        <w:right w:val="none" w:sz="0" w:space="0" w:color="auto"/>
      </w:divBdr>
    </w:div>
    <w:div w:id="72509100">
      <w:bodyDiv w:val="1"/>
      <w:marLeft w:val="0"/>
      <w:marRight w:val="0"/>
      <w:marTop w:val="0"/>
      <w:marBottom w:val="0"/>
      <w:divBdr>
        <w:top w:val="none" w:sz="0" w:space="0" w:color="auto"/>
        <w:left w:val="none" w:sz="0" w:space="0" w:color="auto"/>
        <w:bottom w:val="none" w:sz="0" w:space="0" w:color="auto"/>
        <w:right w:val="none" w:sz="0" w:space="0" w:color="auto"/>
      </w:divBdr>
    </w:div>
    <w:div w:id="86389120">
      <w:bodyDiv w:val="1"/>
      <w:marLeft w:val="0"/>
      <w:marRight w:val="0"/>
      <w:marTop w:val="0"/>
      <w:marBottom w:val="0"/>
      <w:divBdr>
        <w:top w:val="none" w:sz="0" w:space="0" w:color="auto"/>
        <w:left w:val="none" w:sz="0" w:space="0" w:color="auto"/>
        <w:bottom w:val="none" w:sz="0" w:space="0" w:color="auto"/>
        <w:right w:val="none" w:sz="0" w:space="0" w:color="auto"/>
      </w:divBdr>
    </w:div>
    <w:div w:id="91166317">
      <w:bodyDiv w:val="1"/>
      <w:marLeft w:val="0"/>
      <w:marRight w:val="0"/>
      <w:marTop w:val="0"/>
      <w:marBottom w:val="0"/>
      <w:divBdr>
        <w:top w:val="none" w:sz="0" w:space="0" w:color="auto"/>
        <w:left w:val="none" w:sz="0" w:space="0" w:color="auto"/>
        <w:bottom w:val="none" w:sz="0" w:space="0" w:color="auto"/>
        <w:right w:val="none" w:sz="0" w:space="0" w:color="auto"/>
      </w:divBdr>
    </w:div>
    <w:div w:id="106199225">
      <w:bodyDiv w:val="1"/>
      <w:marLeft w:val="0"/>
      <w:marRight w:val="0"/>
      <w:marTop w:val="0"/>
      <w:marBottom w:val="0"/>
      <w:divBdr>
        <w:top w:val="none" w:sz="0" w:space="0" w:color="auto"/>
        <w:left w:val="none" w:sz="0" w:space="0" w:color="auto"/>
        <w:bottom w:val="none" w:sz="0" w:space="0" w:color="auto"/>
        <w:right w:val="none" w:sz="0" w:space="0" w:color="auto"/>
      </w:divBdr>
    </w:div>
    <w:div w:id="123348247">
      <w:bodyDiv w:val="1"/>
      <w:marLeft w:val="0"/>
      <w:marRight w:val="0"/>
      <w:marTop w:val="0"/>
      <w:marBottom w:val="0"/>
      <w:divBdr>
        <w:top w:val="none" w:sz="0" w:space="0" w:color="auto"/>
        <w:left w:val="none" w:sz="0" w:space="0" w:color="auto"/>
        <w:bottom w:val="none" w:sz="0" w:space="0" w:color="auto"/>
        <w:right w:val="none" w:sz="0" w:space="0" w:color="auto"/>
      </w:divBdr>
    </w:div>
    <w:div w:id="201870865">
      <w:bodyDiv w:val="1"/>
      <w:marLeft w:val="0"/>
      <w:marRight w:val="0"/>
      <w:marTop w:val="0"/>
      <w:marBottom w:val="0"/>
      <w:divBdr>
        <w:top w:val="none" w:sz="0" w:space="0" w:color="auto"/>
        <w:left w:val="none" w:sz="0" w:space="0" w:color="auto"/>
        <w:bottom w:val="none" w:sz="0" w:space="0" w:color="auto"/>
        <w:right w:val="none" w:sz="0" w:space="0" w:color="auto"/>
      </w:divBdr>
    </w:div>
    <w:div w:id="287013771">
      <w:bodyDiv w:val="1"/>
      <w:marLeft w:val="0"/>
      <w:marRight w:val="0"/>
      <w:marTop w:val="0"/>
      <w:marBottom w:val="0"/>
      <w:divBdr>
        <w:top w:val="none" w:sz="0" w:space="0" w:color="auto"/>
        <w:left w:val="none" w:sz="0" w:space="0" w:color="auto"/>
        <w:bottom w:val="none" w:sz="0" w:space="0" w:color="auto"/>
        <w:right w:val="none" w:sz="0" w:space="0" w:color="auto"/>
      </w:divBdr>
    </w:div>
    <w:div w:id="323748755">
      <w:bodyDiv w:val="1"/>
      <w:marLeft w:val="0"/>
      <w:marRight w:val="0"/>
      <w:marTop w:val="0"/>
      <w:marBottom w:val="0"/>
      <w:divBdr>
        <w:top w:val="none" w:sz="0" w:space="0" w:color="auto"/>
        <w:left w:val="none" w:sz="0" w:space="0" w:color="auto"/>
        <w:bottom w:val="none" w:sz="0" w:space="0" w:color="auto"/>
        <w:right w:val="none" w:sz="0" w:space="0" w:color="auto"/>
      </w:divBdr>
    </w:div>
    <w:div w:id="352341095">
      <w:bodyDiv w:val="1"/>
      <w:marLeft w:val="0"/>
      <w:marRight w:val="0"/>
      <w:marTop w:val="0"/>
      <w:marBottom w:val="0"/>
      <w:divBdr>
        <w:top w:val="none" w:sz="0" w:space="0" w:color="auto"/>
        <w:left w:val="none" w:sz="0" w:space="0" w:color="auto"/>
        <w:bottom w:val="none" w:sz="0" w:space="0" w:color="auto"/>
        <w:right w:val="none" w:sz="0" w:space="0" w:color="auto"/>
      </w:divBdr>
    </w:div>
    <w:div w:id="367529403">
      <w:bodyDiv w:val="1"/>
      <w:marLeft w:val="0"/>
      <w:marRight w:val="0"/>
      <w:marTop w:val="0"/>
      <w:marBottom w:val="0"/>
      <w:divBdr>
        <w:top w:val="none" w:sz="0" w:space="0" w:color="auto"/>
        <w:left w:val="none" w:sz="0" w:space="0" w:color="auto"/>
        <w:bottom w:val="none" w:sz="0" w:space="0" w:color="auto"/>
        <w:right w:val="none" w:sz="0" w:space="0" w:color="auto"/>
      </w:divBdr>
    </w:div>
    <w:div w:id="377557057">
      <w:bodyDiv w:val="1"/>
      <w:marLeft w:val="0"/>
      <w:marRight w:val="0"/>
      <w:marTop w:val="0"/>
      <w:marBottom w:val="0"/>
      <w:divBdr>
        <w:top w:val="none" w:sz="0" w:space="0" w:color="auto"/>
        <w:left w:val="none" w:sz="0" w:space="0" w:color="auto"/>
        <w:bottom w:val="none" w:sz="0" w:space="0" w:color="auto"/>
        <w:right w:val="none" w:sz="0" w:space="0" w:color="auto"/>
      </w:divBdr>
    </w:div>
    <w:div w:id="477500524">
      <w:bodyDiv w:val="1"/>
      <w:marLeft w:val="0"/>
      <w:marRight w:val="0"/>
      <w:marTop w:val="0"/>
      <w:marBottom w:val="0"/>
      <w:divBdr>
        <w:top w:val="none" w:sz="0" w:space="0" w:color="auto"/>
        <w:left w:val="none" w:sz="0" w:space="0" w:color="auto"/>
        <w:bottom w:val="none" w:sz="0" w:space="0" w:color="auto"/>
        <w:right w:val="none" w:sz="0" w:space="0" w:color="auto"/>
      </w:divBdr>
    </w:div>
    <w:div w:id="509640604">
      <w:bodyDiv w:val="1"/>
      <w:marLeft w:val="0"/>
      <w:marRight w:val="0"/>
      <w:marTop w:val="0"/>
      <w:marBottom w:val="0"/>
      <w:divBdr>
        <w:top w:val="none" w:sz="0" w:space="0" w:color="auto"/>
        <w:left w:val="none" w:sz="0" w:space="0" w:color="auto"/>
        <w:bottom w:val="none" w:sz="0" w:space="0" w:color="auto"/>
        <w:right w:val="none" w:sz="0" w:space="0" w:color="auto"/>
      </w:divBdr>
    </w:div>
    <w:div w:id="551575572">
      <w:bodyDiv w:val="1"/>
      <w:marLeft w:val="0"/>
      <w:marRight w:val="0"/>
      <w:marTop w:val="0"/>
      <w:marBottom w:val="0"/>
      <w:divBdr>
        <w:top w:val="none" w:sz="0" w:space="0" w:color="auto"/>
        <w:left w:val="none" w:sz="0" w:space="0" w:color="auto"/>
        <w:bottom w:val="none" w:sz="0" w:space="0" w:color="auto"/>
        <w:right w:val="none" w:sz="0" w:space="0" w:color="auto"/>
      </w:divBdr>
    </w:div>
    <w:div w:id="556629552">
      <w:bodyDiv w:val="1"/>
      <w:marLeft w:val="0"/>
      <w:marRight w:val="0"/>
      <w:marTop w:val="0"/>
      <w:marBottom w:val="0"/>
      <w:divBdr>
        <w:top w:val="none" w:sz="0" w:space="0" w:color="auto"/>
        <w:left w:val="none" w:sz="0" w:space="0" w:color="auto"/>
        <w:bottom w:val="none" w:sz="0" w:space="0" w:color="auto"/>
        <w:right w:val="none" w:sz="0" w:space="0" w:color="auto"/>
      </w:divBdr>
    </w:div>
    <w:div w:id="623193252">
      <w:bodyDiv w:val="1"/>
      <w:marLeft w:val="0"/>
      <w:marRight w:val="0"/>
      <w:marTop w:val="0"/>
      <w:marBottom w:val="0"/>
      <w:divBdr>
        <w:top w:val="none" w:sz="0" w:space="0" w:color="auto"/>
        <w:left w:val="none" w:sz="0" w:space="0" w:color="auto"/>
        <w:bottom w:val="none" w:sz="0" w:space="0" w:color="auto"/>
        <w:right w:val="none" w:sz="0" w:space="0" w:color="auto"/>
      </w:divBdr>
    </w:div>
    <w:div w:id="638152327">
      <w:bodyDiv w:val="1"/>
      <w:marLeft w:val="0"/>
      <w:marRight w:val="0"/>
      <w:marTop w:val="0"/>
      <w:marBottom w:val="0"/>
      <w:divBdr>
        <w:top w:val="none" w:sz="0" w:space="0" w:color="auto"/>
        <w:left w:val="none" w:sz="0" w:space="0" w:color="auto"/>
        <w:bottom w:val="none" w:sz="0" w:space="0" w:color="auto"/>
        <w:right w:val="none" w:sz="0" w:space="0" w:color="auto"/>
      </w:divBdr>
    </w:div>
    <w:div w:id="683635107">
      <w:bodyDiv w:val="1"/>
      <w:marLeft w:val="0"/>
      <w:marRight w:val="0"/>
      <w:marTop w:val="0"/>
      <w:marBottom w:val="0"/>
      <w:divBdr>
        <w:top w:val="none" w:sz="0" w:space="0" w:color="auto"/>
        <w:left w:val="none" w:sz="0" w:space="0" w:color="auto"/>
        <w:bottom w:val="none" w:sz="0" w:space="0" w:color="auto"/>
        <w:right w:val="none" w:sz="0" w:space="0" w:color="auto"/>
      </w:divBdr>
    </w:div>
    <w:div w:id="764620026">
      <w:bodyDiv w:val="1"/>
      <w:marLeft w:val="0"/>
      <w:marRight w:val="0"/>
      <w:marTop w:val="0"/>
      <w:marBottom w:val="0"/>
      <w:divBdr>
        <w:top w:val="none" w:sz="0" w:space="0" w:color="auto"/>
        <w:left w:val="none" w:sz="0" w:space="0" w:color="auto"/>
        <w:bottom w:val="none" w:sz="0" w:space="0" w:color="auto"/>
        <w:right w:val="none" w:sz="0" w:space="0" w:color="auto"/>
      </w:divBdr>
    </w:div>
    <w:div w:id="819856416">
      <w:bodyDiv w:val="1"/>
      <w:marLeft w:val="0"/>
      <w:marRight w:val="0"/>
      <w:marTop w:val="0"/>
      <w:marBottom w:val="0"/>
      <w:divBdr>
        <w:top w:val="none" w:sz="0" w:space="0" w:color="auto"/>
        <w:left w:val="none" w:sz="0" w:space="0" w:color="auto"/>
        <w:bottom w:val="none" w:sz="0" w:space="0" w:color="auto"/>
        <w:right w:val="none" w:sz="0" w:space="0" w:color="auto"/>
      </w:divBdr>
    </w:div>
    <w:div w:id="827213426">
      <w:bodyDiv w:val="1"/>
      <w:marLeft w:val="0"/>
      <w:marRight w:val="0"/>
      <w:marTop w:val="0"/>
      <w:marBottom w:val="0"/>
      <w:divBdr>
        <w:top w:val="none" w:sz="0" w:space="0" w:color="auto"/>
        <w:left w:val="none" w:sz="0" w:space="0" w:color="auto"/>
        <w:bottom w:val="none" w:sz="0" w:space="0" w:color="auto"/>
        <w:right w:val="none" w:sz="0" w:space="0" w:color="auto"/>
      </w:divBdr>
    </w:div>
    <w:div w:id="840586656">
      <w:bodyDiv w:val="1"/>
      <w:marLeft w:val="0"/>
      <w:marRight w:val="0"/>
      <w:marTop w:val="0"/>
      <w:marBottom w:val="0"/>
      <w:divBdr>
        <w:top w:val="none" w:sz="0" w:space="0" w:color="auto"/>
        <w:left w:val="none" w:sz="0" w:space="0" w:color="auto"/>
        <w:bottom w:val="none" w:sz="0" w:space="0" w:color="auto"/>
        <w:right w:val="none" w:sz="0" w:space="0" w:color="auto"/>
      </w:divBdr>
    </w:div>
    <w:div w:id="843209227">
      <w:bodyDiv w:val="1"/>
      <w:marLeft w:val="0"/>
      <w:marRight w:val="0"/>
      <w:marTop w:val="0"/>
      <w:marBottom w:val="0"/>
      <w:divBdr>
        <w:top w:val="none" w:sz="0" w:space="0" w:color="auto"/>
        <w:left w:val="none" w:sz="0" w:space="0" w:color="auto"/>
        <w:bottom w:val="none" w:sz="0" w:space="0" w:color="auto"/>
        <w:right w:val="none" w:sz="0" w:space="0" w:color="auto"/>
      </w:divBdr>
    </w:div>
    <w:div w:id="915552022">
      <w:bodyDiv w:val="1"/>
      <w:marLeft w:val="0"/>
      <w:marRight w:val="0"/>
      <w:marTop w:val="0"/>
      <w:marBottom w:val="0"/>
      <w:divBdr>
        <w:top w:val="none" w:sz="0" w:space="0" w:color="auto"/>
        <w:left w:val="none" w:sz="0" w:space="0" w:color="auto"/>
        <w:bottom w:val="none" w:sz="0" w:space="0" w:color="auto"/>
        <w:right w:val="none" w:sz="0" w:space="0" w:color="auto"/>
      </w:divBdr>
    </w:div>
    <w:div w:id="923344076">
      <w:bodyDiv w:val="1"/>
      <w:marLeft w:val="0"/>
      <w:marRight w:val="0"/>
      <w:marTop w:val="0"/>
      <w:marBottom w:val="0"/>
      <w:divBdr>
        <w:top w:val="none" w:sz="0" w:space="0" w:color="auto"/>
        <w:left w:val="none" w:sz="0" w:space="0" w:color="auto"/>
        <w:bottom w:val="none" w:sz="0" w:space="0" w:color="auto"/>
        <w:right w:val="none" w:sz="0" w:space="0" w:color="auto"/>
      </w:divBdr>
    </w:div>
    <w:div w:id="947733900">
      <w:bodyDiv w:val="1"/>
      <w:marLeft w:val="0"/>
      <w:marRight w:val="0"/>
      <w:marTop w:val="0"/>
      <w:marBottom w:val="0"/>
      <w:divBdr>
        <w:top w:val="none" w:sz="0" w:space="0" w:color="auto"/>
        <w:left w:val="none" w:sz="0" w:space="0" w:color="auto"/>
        <w:bottom w:val="none" w:sz="0" w:space="0" w:color="auto"/>
        <w:right w:val="none" w:sz="0" w:space="0" w:color="auto"/>
      </w:divBdr>
    </w:div>
    <w:div w:id="955522279">
      <w:bodyDiv w:val="1"/>
      <w:marLeft w:val="0"/>
      <w:marRight w:val="0"/>
      <w:marTop w:val="0"/>
      <w:marBottom w:val="0"/>
      <w:divBdr>
        <w:top w:val="none" w:sz="0" w:space="0" w:color="auto"/>
        <w:left w:val="none" w:sz="0" w:space="0" w:color="auto"/>
        <w:bottom w:val="none" w:sz="0" w:space="0" w:color="auto"/>
        <w:right w:val="none" w:sz="0" w:space="0" w:color="auto"/>
      </w:divBdr>
    </w:div>
    <w:div w:id="973830312">
      <w:bodyDiv w:val="1"/>
      <w:marLeft w:val="0"/>
      <w:marRight w:val="0"/>
      <w:marTop w:val="0"/>
      <w:marBottom w:val="0"/>
      <w:divBdr>
        <w:top w:val="none" w:sz="0" w:space="0" w:color="auto"/>
        <w:left w:val="none" w:sz="0" w:space="0" w:color="auto"/>
        <w:bottom w:val="none" w:sz="0" w:space="0" w:color="auto"/>
        <w:right w:val="none" w:sz="0" w:space="0" w:color="auto"/>
      </w:divBdr>
    </w:div>
    <w:div w:id="996223900">
      <w:bodyDiv w:val="1"/>
      <w:marLeft w:val="0"/>
      <w:marRight w:val="0"/>
      <w:marTop w:val="0"/>
      <w:marBottom w:val="0"/>
      <w:divBdr>
        <w:top w:val="none" w:sz="0" w:space="0" w:color="auto"/>
        <w:left w:val="none" w:sz="0" w:space="0" w:color="auto"/>
        <w:bottom w:val="none" w:sz="0" w:space="0" w:color="auto"/>
        <w:right w:val="none" w:sz="0" w:space="0" w:color="auto"/>
      </w:divBdr>
    </w:div>
    <w:div w:id="1002511905">
      <w:bodyDiv w:val="1"/>
      <w:marLeft w:val="0"/>
      <w:marRight w:val="0"/>
      <w:marTop w:val="0"/>
      <w:marBottom w:val="0"/>
      <w:divBdr>
        <w:top w:val="none" w:sz="0" w:space="0" w:color="auto"/>
        <w:left w:val="none" w:sz="0" w:space="0" w:color="auto"/>
        <w:bottom w:val="none" w:sz="0" w:space="0" w:color="auto"/>
        <w:right w:val="none" w:sz="0" w:space="0" w:color="auto"/>
      </w:divBdr>
    </w:div>
    <w:div w:id="1040596216">
      <w:bodyDiv w:val="1"/>
      <w:marLeft w:val="0"/>
      <w:marRight w:val="0"/>
      <w:marTop w:val="0"/>
      <w:marBottom w:val="0"/>
      <w:divBdr>
        <w:top w:val="none" w:sz="0" w:space="0" w:color="auto"/>
        <w:left w:val="none" w:sz="0" w:space="0" w:color="auto"/>
        <w:bottom w:val="none" w:sz="0" w:space="0" w:color="auto"/>
        <w:right w:val="none" w:sz="0" w:space="0" w:color="auto"/>
      </w:divBdr>
    </w:div>
    <w:div w:id="1041594286">
      <w:bodyDiv w:val="1"/>
      <w:marLeft w:val="0"/>
      <w:marRight w:val="0"/>
      <w:marTop w:val="0"/>
      <w:marBottom w:val="0"/>
      <w:divBdr>
        <w:top w:val="none" w:sz="0" w:space="0" w:color="auto"/>
        <w:left w:val="none" w:sz="0" w:space="0" w:color="auto"/>
        <w:bottom w:val="none" w:sz="0" w:space="0" w:color="auto"/>
        <w:right w:val="none" w:sz="0" w:space="0" w:color="auto"/>
      </w:divBdr>
    </w:div>
    <w:div w:id="1076365346">
      <w:bodyDiv w:val="1"/>
      <w:marLeft w:val="0"/>
      <w:marRight w:val="0"/>
      <w:marTop w:val="0"/>
      <w:marBottom w:val="0"/>
      <w:divBdr>
        <w:top w:val="none" w:sz="0" w:space="0" w:color="auto"/>
        <w:left w:val="none" w:sz="0" w:space="0" w:color="auto"/>
        <w:bottom w:val="none" w:sz="0" w:space="0" w:color="auto"/>
        <w:right w:val="none" w:sz="0" w:space="0" w:color="auto"/>
      </w:divBdr>
    </w:div>
    <w:div w:id="1086028935">
      <w:bodyDiv w:val="1"/>
      <w:marLeft w:val="0"/>
      <w:marRight w:val="0"/>
      <w:marTop w:val="0"/>
      <w:marBottom w:val="0"/>
      <w:divBdr>
        <w:top w:val="none" w:sz="0" w:space="0" w:color="auto"/>
        <w:left w:val="none" w:sz="0" w:space="0" w:color="auto"/>
        <w:bottom w:val="none" w:sz="0" w:space="0" w:color="auto"/>
        <w:right w:val="none" w:sz="0" w:space="0" w:color="auto"/>
      </w:divBdr>
    </w:div>
    <w:div w:id="1114055463">
      <w:bodyDiv w:val="1"/>
      <w:marLeft w:val="0"/>
      <w:marRight w:val="0"/>
      <w:marTop w:val="0"/>
      <w:marBottom w:val="0"/>
      <w:divBdr>
        <w:top w:val="none" w:sz="0" w:space="0" w:color="auto"/>
        <w:left w:val="none" w:sz="0" w:space="0" w:color="auto"/>
        <w:bottom w:val="none" w:sz="0" w:space="0" w:color="auto"/>
        <w:right w:val="none" w:sz="0" w:space="0" w:color="auto"/>
      </w:divBdr>
    </w:div>
    <w:div w:id="1133018819">
      <w:bodyDiv w:val="1"/>
      <w:marLeft w:val="0"/>
      <w:marRight w:val="0"/>
      <w:marTop w:val="0"/>
      <w:marBottom w:val="0"/>
      <w:divBdr>
        <w:top w:val="none" w:sz="0" w:space="0" w:color="auto"/>
        <w:left w:val="none" w:sz="0" w:space="0" w:color="auto"/>
        <w:bottom w:val="none" w:sz="0" w:space="0" w:color="auto"/>
        <w:right w:val="none" w:sz="0" w:space="0" w:color="auto"/>
      </w:divBdr>
    </w:div>
    <w:div w:id="1165123943">
      <w:bodyDiv w:val="1"/>
      <w:marLeft w:val="0"/>
      <w:marRight w:val="0"/>
      <w:marTop w:val="0"/>
      <w:marBottom w:val="0"/>
      <w:divBdr>
        <w:top w:val="none" w:sz="0" w:space="0" w:color="auto"/>
        <w:left w:val="none" w:sz="0" w:space="0" w:color="auto"/>
        <w:bottom w:val="none" w:sz="0" w:space="0" w:color="auto"/>
        <w:right w:val="none" w:sz="0" w:space="0" w:color="auto"/>
      </w:divBdr>
    </w:div>
    <w:div w:id="1212376230">
      <w:bodyDiv w:val="1"/>
      <w:marLeft w:val="0"/>
      <w:marRight w:val="0"/>
      <w:marTop w:val="0"/>
      <w:marBottom w:val="0"/>
      <w:divBdr>
        <w:top w:val="none" w:sz="0" w:space="0" w:color="auto"/>
        <w:left w:val="none" w:sz="0" w:space="0" w:color="auto"/>
        <w:bottom w:val="none" w:sz="0" w:space="0" w:color="auto"/>
        <w:right w:val="none" w:sz="0" w:space="0" w:color="auto"/>
      </w:divBdr>
    </w:div>
    <w:div w:id="1216774005">
      <w:bodyDiv w:val="1"/>
      <w:marLeft w:val="0"/>
      <w:marRight w:val="0"/>
      <w:marTop w:val="0"/>
      <w:marBottom w:val="0"/>
      <w:divBdr>
        <w:top w:val="none" w:sz="0" w:space="0" w:color="auto"/>
        <w:left w:val="none" w:sz="0" w:space="0" w:color="auto"/>
        <w:bottom w:val="none" w:sz="0" w:space="0" w:color="auto"/>
        <w:right w:val="none" w:sz="0" w:space="0" w:color="auto"/>
      </w:divBdr>
    </w:div>
    <w:div w:id="1234316443">
      <w:bodyDiv w:val="1"/>
      <w:marLeft w:val="0"/>
      <w:marRight w:val="0"/>
      <w:marTop w:val="0"/>
      <w:marBottom w:val="0"/>
      <w:divBdr>
        <w:top w:val="none" w:sz="0" w:space="0" w:color="auto"/>
        <w:left w:val="none" w:sz="0" w:space="0" w:color="auto"/>
        <w:bottom w:val="none" w:sz="0" w:space="0" w:color="auto"/>
        <w:right w:val="none" w:sz="0" w:space="0" w:color="auto"/>
      </w:divBdr>
    </w:div>
    <w:div w:id="1235579091">
      <w:bodyDiv w:val="1"/>
      <w:marLeft w:val="0"/>
      <w:marRight w:val="0"/>
      <w:marTop w:val="0"/>
      <w:marBottom w:val="0"/>
      <w:divBdr>
        <w:top w:val="none" w:sz="0" w:space="0" w:color="auto"/>
        <w:left w:val="none" w:sz="0" w:space="0" w:color="auto"/>
        <w:bottom w:val="none" w:sz="0" w:space="0" w:color="auto"/>
        <w:right w:val="none" w:sz="0" w:space="0" w:color="auto"/>
      </w:divBdr>
    </w:div>
    <w:div w:id="1256595218">
      <w:bodyDiv w:val="1"/>
      <w:marLeft w:val="0"/>
      <w:marRight w:val="0"/>
      <w:marTop w:val="0"/>
      <w:marBottom w:val="0"/>
      <w:divBdr>
        <w:top w:val="none" w:sz="0" w:space="0" w:color="auto"/>
        <w:left w:val="none" w:sz="0" w:space="0" w:color="auto"/>
        <w:bottom w:val="none" w:sz="0" w:space="0" w:color="auto"/>
        <w:right w:val="none" w:sz="0" w:space="0" w:color="auto"/>
      </w:divBdr>
    </w:div>
    <w:div w:id="1261766024">
      <w:bodyDiv w:val="1"/>
      <w:marLeft w:val="0"/>
      <w:marRight w:val="0"/>
      <w:marTop w:val="0"/>
      <w:marBottom w:val="0"/>
      <w:divBdr>
        <w:top w:val="none" w:sz="0" w:space="0" w:color="auto"/>
        <w:left w:val="none" w:sz="0" w:space="0" w:color="auto"/>
        <w:bottom w:val="none" w:sz="0" w:space="0" w:color="auto"/>
        <w:right w:val="none" w:sz="0" w:space="0" w:color="auto"/>
      </w:divBdr>
    </w:div>
    <w:div w:id="1269850918">
      <w:bodyDiv w:val="1"/>
      <w:marLeft w:val="0"/>
      <w:marRight w:val="0"/>
      <w:marTop w:val="0"/>
      <w:marBottom w:val="0"/>
      <w:divBdr>
        <w:top w:val="none" w:sz="0" w:space="0" w:color="auto"/>
        <w:left w:val="none" w:sz="0" w:space="0" w:color="auto"/>
        <w:bottom w:val="none" w:sz="0" w:space="0" w:color="auto"/>
        <w:right w:val="none" w:sz="0" w:space="0" w:color="auto"/>
      </w:divBdr>
    </w:div>
    <w:div w:id="1285305276">
      <w:bodyDiv w:val="1"/>
      <w:marLeft w:val="0"/>
      <w:marRight w:val="0"/>
      <w:marTop w:val="0"/>
      <w:marBottom w:val="0"/>
      <w:divBdr>
        <w:top w:val="none" w:sz="0" w:space="0" w:color="auto"/>
        <w:left w:val="none" w:sz="0" w:space="0" w:color="auto"/>
        <w:bottom w:val="none" w:sz="0" w:space="0" w:color="auto"/>
        <w:right w:val="none" w:sz="0" w:space="0" w:color="auto"/>
      </w:divBdr>
    </w:div>
    <w:div w:id="1320234441">
      <w:bodyDiv w:val="1"/>
      <w:marLeft w:val="0"/>
      <w:marRight w:val="0"/>
      <w:marTop w:val="0"/>
      <w:marBottom w:val="0"/>
      <w:divBdr>
        <w:top w:val="none" w:sz="0" w:space="0" w:color="auto"/>
        <w:left w:val="none" w:sz="0" w:space="0" w:color="auto"/>
        <w:bottom w:val="none" w:sz="0" w:space="0" w:color="auto"/>
        <w:right w:val="none" w:sz="0" w:space="0" w:color="auto"/>
      </w:divBdr>
    </w:div>
    <w:div w:id="1368069727">
      <w:bodyDiv w:val="1"/>
      <w:marLeft w:val="0"/>
      <w:marRight w:val="0"/>
      <w:marTop w:val="0"/>
      <w:marBottom w:val="0"/>
      <w:divBdr>
        <w:top w:val="none" w:sz="0" w:space="0" w:color="auto"/>
        <w:left w:val="none" w:sz="0" w:space="0" w:color="auto"/>
        <w:bottom w:val="none" w:sz="0" w:space="0" w:color="auto"/>
        <w:right w:val="none" w:sz="0" w:space="0" w:color="auto"/>
      </w:divBdr>
      <w:divsChild>
        <w:div w:id="1118258660">
          <w:marLeft w:val="835"/>
          <w:marRight w:val="0"/>
          <w:marTop w:val="160"/>
          <w:marBottom w:val="0"/>
          <w:divBdr>
            <w:top w:val="none" w:sz="0" w:space="0" w:color="auto"/>
            <w:left w:val="none" w:sz="0" w:space="0" w:color="auto"/>
            <w:bottom w:val="none" w:sz="0" w:space="0" w:color="auto"/>
            <w:right w:val="none" w:sz="0" w:space="0" w:color="auto"/>
          </w:divBdr>
        </w:div>
        <w:div w:id="1911771003">
          <w:marLeft w:val="475"/>
          <w:marRight w:val="0"/>
          <w:marTop w:val="160"/>
          <w:marBottom w:val="0"/>
          <w:divBdr>
            <w:top w:val="none" w:sz="0" w:space="0" w:color="auto"/>
            <w:left w:val="none" w:sz="0" w:space="0" w:color="auto"/>
            <w:bottom w:val="none" w:sz="0" w:space="0" w:color="auto"/>
            <w:right w:val="none" w:sz="0" w:space="0" w:color="auto"/>
          </w:divBdr>
        </w:div>
      </w:divsChild>
    </w:div>
    <w:div w:id="1390684375">
      <w:bodyDiv w:val="1"/>
      <w:marLeft w:val="0"/>
      <w:marRight w:val="0"/>
      <w:marTop w:val="0"/>
      <w:marBottom w:val="0"/>
      <w:divBdr>
        <w:top w:val="none" w:sz="0" w:space="0" w:color="auto"/>
        <w:left w:val="none" w:sz="0" w:space="0" w:color="auto"/>
        <w:bottom w:val="none" w:sz="0" w:space="0" w:color="auto"/>
        <w:right w:val="none" w:sz="0" w:space="0" w:color="auto"/>
      </w:divBdr>
    </w:div>
    <w:div w:id="1439181752">
      <w:bodyDiv w:val="1"/>
      <w:marLeft w:val="0"/>
      <w:marRight w:val="0"/>
      <w:marTop w:val="0"/>
      <w:marBottom w:val="0"/>
      <w:divBdr>
        <w:top w:val="none" w:sz="0" w:space="0" w:color="auto"/>
        <w:left w:val="none" w:sz="0" w:space="0" w:color="auto"/>
        <w:bottom w:val="none" w:sz="0" w:space="0" w:color="auto"/>
        <w:right w:val="none" w:sz="0" w:space="0" w:color="auto"/>
      </w:divBdr>
    </w:div>
    <w:div w:id="1443770433">
      <w:bodyDiv w:val="1"/>
      <w:marLeft w:val="0"/>
      <w:marRight w:val="0"/>
      <w:marTop w:val="0"/>
      <w:marBottom w:val="0"/>
      <w:divBdr>
        <w:top w:val="none" w:sz="0" w:space="0" w:color="auto"/>
        <w:left w:val="none" w:sz="0" w:space="0" w:color="auto"/>
        <w:bottom w:val="none" w:sz="0" w:space="0" w:color="auto"/>
        <w:right w:val="none" w:sz="0" w:space="0" w:color="auto"/>
      </w:divBdr>
    </w:div>
    <w:div w:id="1488087707">
      <w:bodyDiv w:val="1"/>
      <w:marLeft w:val="0"/>
      <w:marRight w:val="0"/>
      <w:marTop w:val="0"/>
      <w:marBottom w:val="0"/>
      <w:divBdr>
        <w:top w:val="none" w:sz="0" w:space="0" w:color="auto"/>
        <w:left w:val="none" w:sz="0" w:space="0" w:color="auto"/>
        <w:bottom w:val="none" w:sz="0" w:space="0" w:color="auto"/>
        <w:right w:val="none" w:sz="0" w:space="0" w:color="auto"/>
      </w:divBdr>
      <w:divsChild>
        <w:div w:id="15934222">
          <w:marLeft w:val="360"/>
          <w:marRight w:val="0"/>
          <w:marTop w:val="240"/>
          <w:marBottom w:val="0"/>
          <w:divBdr>
            <w:top w:val="none" w:sz="0" w:space="0" w:color="auto"/>
            <w:left w:val="none" w:sz="0" w:space="0" w:color="auto"/>
            <w:bottom w:val="none" w:sz="0" w:space="0" w:color="auto"/>
            <w:right w:val="none" w:sz="0" w:space="0" w:color="auto"/>
          </w:divBdr>
        </w:div>
      </w:divsChild>
    </w:div>
    <w:div w:id="1508010924">
      <w:bodyDiv w:val="1"/>
      <w:marLeft w:val="0"/>
      <w:marRight w:val="0"/>
      <w:marTop w:val="0"/>
      <w:marBottom w:val="0"/>
      <w:divBdr>
        <w:top w:val="none" w:sz="0" w:space="0" w:color="auto"/>
        <w:left w:val="none" w:sz="0" w:space="0" w:color="auto"/>
        <w:bottom w:val="none" w:sz="0" w:space="0" w:color="auto"/>
        <w:right w:val="none" w:sz="0" w:space="0" w:color="auto"/>
      </w:divBdr>
    </w:div>
    <w:div w:id="1529099877">
      <w:bodyDiv w:val="1"/>
      <w:marLeft w:val="0"/>
      <w:marRight w:val="0"/>
      <w:marTop w:val="0"/>
      <w:marBottom w:val="0"/>
      <w:divBdr>
        <w:top w:val="none" w:sz="0" w:space="0" w:color="auto"/>
        <w:left w:val="none" w:sz="0" w:space="0" w:color="auto"/>
        <w:bottom w:val="none" w:sz="0" w:space="0" w:color="auto"/>
        <w:right w:val="none" w:sz="0" w:space="0" w:color="auto"/>
      </w:divBdr>
    </w:div>
    <w:div w:id="1571231951">
      <w:bodyDiv w:val="1"/>
      <w:marLeft w:val="0"/>
      <w:marRight w:val="0"/>
      <w:marTop w:val="0"/>
      <w:marBottom w:val="0"/>
      <w:divBdr>
        <w:top w:val="none" w:sz="0" w:space="0" w:color="auto"/>
        <w:left w:val="none" w:sz="0" w:space="0" w:color="auto"/>
        <w:bottom w:val="none" w:sz="0" w:space="0" w:color="auto"/>
        <w:right w:val="none" w:sz="0" w:space="0" w:color="auto"/>
      </w:divBdr>
    </w:div>
    <w:div w:id="1582178156">
      <w:bodyDiv w:val="1"/>
      <w:marLeft w:val="0"/>
      <w:marRight w:val="0"/>
      <w:marTop w:val="0"/>
      <w:marBottom w:val="0"/>
      <w:divBdr>
        <w:top w:val="none" w:sz="0" w:space="0" w:color="auto"/>
        <w:left w:val="none" w:sz="0" w:space="0" w:color="auto"/>
        <w:bottom w:val="none" w:sz="0" w:space="0" w:color="auto"/>
        <w:right w:val="none" w:sz="0" w:space="0" w:color="auto"/>
      </w:divBdr>
    </w:div>
    <w:div w:id="1605113554">
      <w:bodyDiv w:val="1"/>
      <w:marLeft w:val="0"/>
      <w:marRight w:val="0"/>
      <w:marTop w:val="0"/>
      <w:marBottom w:val="0"/>
      <w:divBdr>
        <w:top w:val="none" w:sz="0" w:space="0" w:color="auto"/>
        <w:left w:val="none" w:sz="0" w:space="0" w:color="auto"/>
        <w:bottom w:val="none" w:sz="0" w:space="0" w:color="auto"/>
        <w:right w:val="none" w:sz="0" w:space="0" w:color="auto"/>
      </w:divBdr>
    </w:div>
    <w:div w:id="1606159519">
      <w:bodyDiv w:val="1"/>
      <w:marLeft w:val="0"/>
      <w:marRight w:val="0"/>
      <w:marTop w:val="0"/>
      <w:marBottom w:val="0"/>
      <w:divBdr>
        <w:top w:val="none" w:sz="0" w:space="0" w:color="auto"/>
        <w:left w:val="none" w:sz="0" w:space="0" w:color="auto"/>
        <w:bottom w:val="none" w:sz="0" w:space="0" w:color="auto"/>
        <w:right w:val="none" w:sz="0" w:space="0" w:color="auto"/>
      </w:divBdr>
    </w:div>
    <w:div w:id="1654794424">
      <w:bodyDiv w:val="1"/>
      <w:marLeft w:val="0"/>
      <w:marRight w:val="0"/>
      <w:marTop w:val="0"/>
      <w:marBottom w:val="0"/>
      <w:divBdr>
        <w:top w:val="none" w:sz="0" w:space="0" w:color="auto"/>
        <w:left w:val="none" w:sz="0" w:space="0" w:color="auto"/>
        <w:bottom w:val="none" w:sz="0" w:space="0" w:color="auto"/>
        <w:right w:val="none" w:sz="0" w:space="0" w:color="auto"/>
      </w:divBdr>
    </w:div>
    <w:div w:id="1686596391">
      <w:bodyDiv w:val="1"/>
      <w:marLeft w:val="0"/>
      <w:marRight w:val="0"/>
      <w:marTop w:val="0"/>
      <w:marBottom w:val="0"/>
      <w:divBdr>
        <w:top w:val="none" w:sz="0" w:space="0" w:color="auto"/>
        <w:left w:val="none" w:sz="0" w:space="0" w:color="auto"/>
        <w:bottom w:val="none" w:sz="0" w:space="0" w:color="auto"/>
        <w:right w:val="none" w:sz="0" w:space="0" w:color="auto"/>
      </w:divBdr>
    </w:div>
    <w:div w:id="1736929867">
      <w:bodyDiv w:val="1"/>
      <w:marLeft w:val="0"/>
      <w:marRight w:val="0"/>
      <w:marTop w:val="0"/>
      <w:marBottom w:val="0"/>
      <w:divBdr>
        <w:top w:val="none" w:sz="0" w:space="0" w:color="auto"/>
        <w:left w:val="none" w:sz="0" w:space="0" w:color="auto"/>
        <w:bottom w:val="none" w:sz="0" w:space="0" w:color="auto"/>
        <w:right w:val="none" w:sz="0" w:space="0" w:color="auto"/>
      </w:divBdr>
    </w:div>
    <w:div w:id="1743406715">
      <w:bodyDiv w:val="1"/>
      <w:marLeft w:val="0"/>
      <w:marRight w:val="0"/>
      <w:marTop w:val="0"/>
      <w:marBottom w:val="0"/>
      <w:divBdr>
        <w:top w:val="none" w:sz="0" w:space="0" w:color="auto"/>
        <w:left w:val="none" w:sz="0" w:space="0" w:color="auto"/>
        <w:bottom w:val="none" w:sz="0" w:space="0" w:color="auto"/>
        <w:right w:val="none" w:sz="0" w:space="0" w:color="auto"/>
      </w:divBdr>
    </w:div>
    <w:div w:id="1756046668">
      <w:bodyDiv w:val="1"/>
      <w:marLeft w:val="0"/>
      <w:marRight w:val="0"/>
      <w:marTop w:val="0"/>
      <w:marBottom w:val="0"/>
      <w:divBdr>
        <w:top w:val="none" w:sz="0" w:space="0" w:color="auto"/>
        <w:left w:val="none" w:sz="0" w:space="0" w:color="auto"/>
        <w:bottom w:val="none" w:sz="0" w:space="0" w:color="auto"/>
        <w:right w:val="none" w:sz="0" w:space="0" w:color="auto"/>
      </w:divBdr>
      <w:divsChild>
        <w:div w:id="1952857392">
          <w:marLeft w:val="360"/>
          <w:marRight w:val="0"/>
          <w:marTop w:val="240"/>
          <w:marBottom w:val="0"/>
          <w:divBdr>
            <w:top w:val="none" w:sz="0" w:space="0" w:color="auto"/>
            <w:left w:val="none" w:sz="0" w:space="0" w:color="auto"/>
            <w:bottom w:val="none" w:sz="0" w:space="0" w:color="auto"/>
            <w:right w:val="none" w:sz="0" w:space="0" w:color="auto"/>
          </w:divBdr>
        </w:div>
      </w:divsChild>
    </w:div>
    <w:div w:id="1799950568">
      <w:bodyDiv w:val="1"/>
      <w:marLeft w:val="0"/>
      <w:marRight w:val="0"/>
      <w:marTop w:val="0"/>
      <w:marBottom w:val="0"/>
      <w:divBdr>
        <w:top w:val="none" w:sz="0" w:space="0" w:color="auto"/>
        <w:left w:val="none" w:sz="0" w:space="0" w:color="auto"/>
        <w:bottom w:val="none" w:sz="0" w:space="0" w:color="auto"/>
        <w:right w:val="none" w:sz="0" w:space="0" w:color="auto"/>
      </w:divBdr>
    </w:div>
    <w:div w:id="1847210435">
      <w:bodyDiv w:val="1"/>
      <w:marLeft w:val="0"/>
      <w:marRight w:val="0"/>
      <w:marTop w:val="0"/>
      <w:marBottom w:val="0"/>
      <w:divBdr>
        <w:top w:val="none" w:sz="0" w:space="0" w:color="auto"/>
        <w:left w:val="none" w:sz="0" w:space="0" w:color="auto"/>
        <w:bottom w:val="none" w:sz="0" w:space="0" w:color="auto"/>
        <w:right w:val="none" w:sz="0" w:space="0" w:color="auto"/>
      </w:divBdr>
    </w:div>
    <w:div w:id="1849517241">
      <w:bodyDiv w:val="1"/>
      <w:marLeft w:val="0"/>
      <w:marRight w:val="0"/>
      <w:marTop w:val="0"/>
      <w:marBottom w:val="0"/>
      <w:divBdr>
        <w:top w:val="none" w:sz="0" w:space="0" w:color="auto"/>
        <w:left w:val="none" w:sz="0" w:space="0" w:color="auto"/>
        <w:bottom w:val="none" w:sz="0" w:space="0" w:color="auto"/>
        <w:right w:val="none" w:sz="0" w:space="0" w:color="auto"/>
      </w:divBdr>
    </w:div>
    <w:div w:id="1857231720">
      <w:bodyDiv w:val="1"/>
      <w:marLeft w:val="0"/>
      <w:marRight w:val="0"/>
      <w:marTop w:val="0"/>
      <w:marBottom w:val="0"/>
      <w:divBdr>
        <w:top w:val="none" w:sz="0" w:space="0" w:color="auto"/>
        <w:left w:val="none" w:sz="0" w:space="0" w:color="auto"/>
        <w:bottom w:val="none" w:sz="0" w:space="0" w:color="auto"/>
        <w:right w:val="none" w:sz="0" w:space="0" w:color="auto"/>
      </w:divBdr>
    </w:div>
    <w:div w:id="1894652660">
      <w:bodyDiv w:val="1"/>
      <w:marLeft w:val="0"/>
      <w:marRight w:val="0"/>
      <w:marTop w:val="0"/>
      <w:marBottom w:val="0"/>
      <w:divBdr>
        <w:top w:val="none" w:sz="0" w:space="0" w:color="auto"/>
        <w:left w:val="none" w:sz="0" w:space="0" w:color="auto"/>
        <w:bottom w:val="none" w:sz="0" w:space="0" w:color="auto"/>
        <w:right w:val="none" w:sz="0" w:space="0" w:color="auto"/>
      </w:divBdr>
      <w:divsChild>
        <w:div w:id="120199286">
          <w:marLeft w:val="360"/>
          <w:marRight w:val="0"/>
          <w:marTop w:val="240"/>
          <w:marBottom w:val="0"/>
          <w:divBdr>
            <w:top w:val="none" w:sz="0" w:space="0" w:color="auto"/>
            <w:left w:val="none" w:sz="0" w:space="0" w:color="auto"/>
            <w:bottom w:val="none" w:sz="0" w:space="0" w:color="auto"/>
            <w:right w:val="none" w:sz="0" w:space="0" w:color="auto"/>
          </w:divBdr>
        </w:div>
      </w:divsChild>
    </w:div>
    <w:div w:id="1934849972">
      <w:bodyDiv w:val="1"/>
      <w:marLeft w:val="0"/>
      <w:marRight w:val="0"/>
      <w:marTop w:val="0"/>
      <w:marBottom w:val="0"/>
      <w:divBdr>
        <w:top w:val="none" w:sz="0" w:space="0" w:color="auto"/>
        <w:left w:val="none" w:sz="0" w:space="0" w:color="auto"/>
        <w:bottom w:val="none" w:sz="0" w:space="0" w:color="auto"/>
        <w:right w:val="none" w:sz="0" w:space="0" w:color="auto"/>
      </w:divBdr>
    </w:div>
    <w:div w:id="1938361763">
      <w:bodyDiv w:val="1"/>
      <w:marLeft w:val="0"/>
      <w:marRight w:val="0"/>
      <w:marTop w:val="0"/>
      <w:marBottom w:val="0"/>
      <w:divBdr>
        <w:top w:val="none" w:sz="0" w:space="0" w:color="auto"/>
        <w:left w:val="none" w:sz="0" w:space="0" w:color="auto"/>
        <w:bottom w:val="none" w:sz="0" w:space="0" w:color="auto"/>
        <w:right w:val="none" w:sz="0" w:space="0" w:color="auto"/>
      </w:divBdr>
    </w:div>
    <w:div w:id="1941444549">
      <w:bodyDiv w:val="1"/>
      <w:marLeft w:val="0"/>
      <w:marRight w:val="0"/>
      <w:marTop w:val="0"/>
      <w:marBottom w:val="0"/>
      <w:divBdr>
        <w:top w:val="none" w:sz="0" w:space="0" w:color="auto"/>
        <w:left w:val="none" w:sz="0" w:space="0" w:color="auto"/>
        <w:bottom w:val="none" w:sz="0" w:space="0" w:color="auto"/>
        <w:right w:val="none" w:sz="0" w:space="0" w:color="auto"/>
      </w:divBdr>
    </w:div>
    <w:div w:id="1947881471">
      <w:bodyDiv w:val="1"/>
      <w:marLeft w:val="0"/>
      <w:marRight w:val="0"/>
      <w:marTop w:val="0"/>
      <w:marBottom w:val="0"/>
      <w:divBdr>
        <w:top w:val="none" w:sz="0" w:space="0" w:color="auto"/>
        <w:left w:val="none" w:sz="0" w:space="0" w:color="auto"/>
        <w:bottom w:val="none" w:sz="0" w:space="0" w:color="auto"/>
        <w:right w:val="none" w:sz="0" w:space="0" w:color="auto"/>
      </w:divBdr>
    </w:div>
    <w:div w:id="1989280351">
      <w:bodyDiv w:val="1"/>
      <w:marLeft w:val="0"/>
      <w:marRight w:val="0"/>
      <w:marTop w:val="0"/>
      <w:marBottom w:val="0"/>
      <w:divBdr>
        <w:top w:val="none" w:sz="0" w:space="0" w:color="auto"/>
        <w:left w:val="none" w:sz="0" w:space="0" w:color="auto"/>
        <w:bottom w:val="none" w:sz="0" w:space="0" w:color="auto"/>
        <w:right w:val="none" w:sz="0" w:space="0" w:color="auto"/>
      </w:divBdr>
    </w:div>
    <w:div w:id="1996570417">
      <w:bodyDiv w:val="1"/>
      <w:marLeft w:val="0"/>
      <w:marRight w:val="0"/>
      <w:marTop w:val="0"/>
      <w:marBottom w:val="0"/>
      <w:divBdr>
        <w:top w:val="none" w:sz="0" w:space="0" w:color="auto"/>
        <w:left w:val="none" w:sz="0" w:space="0" w:color="auto"/>
        <w:bottom w:val="none" w:sz="0" w:space="0" w:color="auto"/>
        <w:right w:val="none" w:sz="0" w:space="0" w:color="auto"/>
      </w:divBdr>
    </w:div>
    <w:div w:id="2040617446">
      <w:bodyDiv w:val="1"/>
      <w:marLeft w:val="0"/>
      <w:marRight w:val="0"/>
      <w:marTop w:val="0"/>
      <w:marBottom w:val="0"/>
      <w:divBdr>
        <w:top w:val="none" w:sz="0" w:space="0" w:color="auto"/>
        <w:left w:val="none" w:sz="0" w:space="0" w:color="auto"/>
        <w:bottom w:val="none" w:sz="0" w:space="0" w:color="auto"/>
        <w:right w:val="none" w:sz="0" w:space="0" w:color="auto"/>
      </w:divBdr>
    </w:div>
    <w:div w:id="2057587130">
      <w:bodyDiv w:val="1"/>
      <w:marLeft w:val="0"/>
      <w:marRight w:val="0"/>
      <w:marTop w:val="0"/>
      <w:marBottom w:val="0"/>
      <w:divBdr>
        <w:top w:val="none" w:sz="0" w:space="0" w:color="auto"/>
        <w:left w:val="none" w:sz="0" w:space="0" w:color="auto"/>
        <w:bottom w:val="none" w:sz="0" w:space="0" w:color="auto"/>
        <w:right w:val="none" w:sz="0" w:space="0" w:color="auto"/>
      </w:divBdr>
    </w:div>
    <w:div w:id="2068986096">
      <w:bodyDiv w:val="1"/>
      <w:marLeft w:val="0"/>
      <w:marRight w:val="0"/>
      <w:marTop w:val="0"/>
      <w:marBottom w:val="0"/>
      <w:divBdr>
        <w:top w:val="none" w:sz="0" w:space="0" w:color="auto"/>
        <w:left w:val="none" w:sz="0" w:space="0" w:color="auto"/>
        <w:bottom w:val="none" w:sz="0" w:space="0" w:color="auto"/>
        <w:right w:val="none" w:sz="0" w:space="0" w:color="auto"/>
      </w:divBdr>
    </w:div>
    <w:div w:id="2084719835">
      <w:bodyDiv w:val="1"/>
      <w:marLeft w:val="0"/>
      <w:marRight w:val="0"/>
      <w:marTop w:val="0"/>
      <w:marBottom w:val="0"/>
      <w:divBdr>
        <w:top w:val="none" w:sz="0" w:space="0" w:color="auto"/>
        <w:left w:val="none" w:sz="0" w:space="0" w:color="auto"/>
        <w:bottom w:val="none" w:sz="0" w:space="0" w:color="auto"/>
        <w:right w:val="none" w:sz="0" w:space="0" w:color="auto"/>
      </w:divBdr>
    </w:div>
    <w:div w:id="2108890016">
      <w:bodyDiv w:val="1"/>
      <w:marLeft w:val="0"/>
      <w:marRight w:val="0"/>
      <w:marTop w:val="0"/>
      <w:marBottom w:val="0"/>
      <w:divBdr>
        <w:top w:val="none" w:sz="0" w:space="0" w:color="auto"/>
        <w:left w:val="none" w:sz="0" w:space="0" w:color="auto"/>
        <w:bottom w:val="none" w:sz="0" w:space="0" w:color="auto"/>
        <w:right w:val="none" w:sz="0" w:space="0" w:color="auto"/>
      </w:divBdr>
    </w:div>
    <w:div w:id="2112583694">
      <w:bodyDiv w:val="1"/>
      <w:marLeft w:val="0"/>
      <w:marRight w:val="0"/>
      <w:marTop w:val="0"/>
      <w:marBottom w:val="0"/>
      <w:divBdr>
        <w:top w:val="none" w:sz="0" w:space="0" w:color="auto"/>
        <w:left w:val="none" w:sz="0" w:space="0" w:color="auto"/>
        <w:bottom w:val="none" w:sz="0" w:space="0" w:color="auto"/>
        <w:right w:val="none" w:sz="0" w:space="0" w:color="auto"/>
      </w:divBdr>
    </w:div>
    <w:div w:id="2115981144">
      <w:bodyDiv w:val="1"/>
      <w:marLeft w:val="0"/>
      <w:marRight w:val="0"/>
      <w:marTop w:val="0"/>
      <w:marBottom w:val="0"/>
      <w:divBdr>
        <w:top w:val="none" w:sz="0" w:space="0" w:color="auto"/>
        <w:left w:val="none" w:sz="0" w:space="0" w:color="auto"/>
        <w:bottom w:val="none" w:sz="0" w:space="0" w:color="auto"/>
        <w:right w:val="none" w:sz="0" w:space="0" w:color="auto"/>
      </w:divBdr>
    </w:div>
    <w:div w:id="2122647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27B10-1C45-4CF7-9C21-291D79FF4567}">
  <ds:schemaRefs>
    <ds:schemaRef ds:uri="http://schemas.microsoft.com/office/2006/metadata/longProperties"/>
  </ds:schemaRefs>
</ds:datastoreItem>
</file>

<file path=customXml/itemProps2.xml><?xml version="1.0" encoding="utf-8"?>
<ds:datastoreItem xmlns:ds="http://schemas.openxmlformats.org/officeDocument/2006/customXml" ds:itemID="{07F53D16-05A5-4677-A005-42CD8EA9E5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976436-581E-4321-871E-E0739D8108E6}">
  <ds:schemaRefs>
    <ds:schemaRef ds:uri="80530660-24fd-4391-a7a1-d653900fee43"/>
    <ds:schemaRef ds:uri="http://schemas.microsoft.com/office/2006/documentManagement/types"/>
    <ds:schemaRef ds:uri="042397af-7977-45ef-9118-11c18c8623b6"/>
    <ds:schemaRef ds:uri="http://purl.org/dc/dcmitype/"/>
    <ds:schemaRef ds:uri="http://www.w3.org/XML/1998/namespace"/>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D7DAABF2-91BD-4D05-8462-1D3B74164A3D}">
  <ds:schemaRefs>
    <ds:schemaRef ds:uri="http://schemas.microsoft.com/sharepoint/v3/contenttype/forms"/>
  </ds:schemaRefs>
</ds:datastoreItem>
</file>

<file path=customXml/itemProps5.xml><?xml version="1.0" encoding="utf-8"?>
<ds:datastoreItem xmlns:ds="http://schemas.openxmlformats.org/officeDocument/2006/customXml" ds:itemID="{7D7BDA82-657F-481B-A2BB-C6C0AC82C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1902</Words>
  <Characters>9287</Characters>
  <Application>Microsoft Office Word</Application>
  <DocSecurity>0</DocSecurity>
  <Lines>160</Lines>
  <Paragraphs>92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Marco</dc:creator>
  <cp:keywords>CTPClassification=CTP_NT</cp:keywords>
  <dc:description/>
  <cp:lastModifiedBy>Intel(Tony r2)</cp:lastModifiedBy>
  <cp:revision>23</cp:revision>
  <dcterms:created xsi:type="dcterms:W3CDTF">2020-02-12T21:57:00Z</dcterms:created>
  <dcterms:modified xsi:type="dcterms:W3CDTF">2020-02-14T04:49:00Z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4;#Research|7f1f7aab-c784-40ec-8666-825d2ac7abef</vt:lpwstr>
  </property>
  <property fmtid="{D5CDD505-2E9C-101B-9397-08002B2CF9AE}" pid="4" name="EriCOLLOrganizationUnit">
    <vt:lpwstr>5;#GFTE ER Radio Access Technologies|692a7af5-c1f7-4d68-b1ab-a7920dfecb78</vt:lpwstr>
  </property>
  <property fmtid="{D5CDD505-2E9C-101B-9397-08002B2CF9AE}" pid="5" name="TaxKeywordTaxHTField">
    <vt:lpwstr>CTPClassification=CTP_NT|11111111-1111-1111-1111-111111111111</vt:lpwstr>
  </property>
  <property fmtid="{D5CDD505-2E9C-101B-9397-08002B2CF9AE}" pid="6" name="TaxKeyword">
    <vt:lpwstr/>
  </property>
  <property fmtid="{D5CDD505-2E9C-101B-9397-08002B2CF9AE}" pid="7" name="TaxCatchAll">
    <vt:lpwstr>5;#;#4;#</vt:lpwstr>
  </property>
  <property fmtid="{D5CDD505-2E9C-101B-9397-08002B2CF9AE}" pid="8" name="EriCOLLCountryTaxHTField0">
    <vt:lpwstr/>
  </property>
  <property fmtid="{D5CDD505-2E9C-101B-9397-08002B2CF9AE}" pid="9" name="EriCOLLProjectsTaxHTField0">
    <vt:lpwstr/>
  </property>
  <property fmtid="{D5CDD505-2E9C-101B-9397-08002B2CF9AE}" pid="10" name="IconOverlay">
    <vt:lpwstr/>
  </property>
  <property fmtid="{D5CDD505-2E9C-101B-9397-08002B2CF9AE}" pid="11" name="EriCOLLDate.">
    <vt:lpwstr/>
  </property>
  <property fmtid="{D5CDD505-2E9C-101B-9397-08002B2CF9AE}" pid="12" name="EriCOLLProcessTaxHTField0">
    <vt:lpwstr/>
  </property>
  <property fmtid="{D5CDD505-2E9C-101B-9397-08002B2CF9AE}" pid="13" name="EriCOLLOrganizationUnitTaxHTField0">
    <vt:lpwstr/>
  </property>
  <property fmtid="{D5CDD505-2E9C-101B-9397-08002B2CF9AE}" pid="14" name="EriCOLLCategoryTaxHTField0">
    <vt:lpwstr/>
  </property>
  <property fmtid="{D5CDD505-2E9C-101B-9397-08002B2CF9AE}" pid="15" name="EriCOLLProductsTaxHTField0">
    <vt:lpwstr/>
  </property>
  <property fmtid="{D5CDD505-2E9C-101B-9397-08002B2CF9AE}" pid="16" name="EriCOLLCompetenceTaxHTField0">
    <vt:lpwstr/>
  </property>
  <property fmtid="{D5CDD505-2E9C-101B-9397-08002B2CF9AE}" pid="17" name="AbstractOrSummary.">
    <vt:lpwstr/>
  </property>
  <property fmtid="{D5CDD505-2E9C-101B-9397-08002B2CF9AE}" pid="18" name="Prepared.">
    <vt:lpwstr/>
  </property>
  <property fmtid="{D5CDD505-2E9C-101B-9397-08002B2CF9AE}" pid="19" name="EriCOLLCustomerTaxHTField0">
    <vt:lpwstr/>
  </property>
  <property fmtid="{D5CDD505-2E9C-101B-9397-08002B2CF9AE}" pid="20" name="ContentTypeId">
    <vt:lpwstr>0x010100C3355BB4B7850E44A83DAD8AF6CF14B0</vt:lpwstr>
  </property>
  <property fmtid="{D5CDD505-2E9C-101B-9397-08002B2CF9AE}" pid="21" name="EriCOLLProjects">
    <vt:lpwstr/>
  </property>
  <property fmtid="{D5CDD505-2E9C-101B-9397-08002B2CF9AE}" pid="22" name="EriCOLLCompetence">
    <vt:lpwstr/>
  </property>
  <property fmtid="{D5CDD505-2E9C-101B-9397-08002B2CF9AE}" pid="23" name="EriCOLLProcess">
    <vt:lpwstr/>
  </property>
  <property fmtid="{D5CDD505-2E9C-101B-9397-08002B2CF9AE}" pid="24" name="EriCOLLProducts">
    <vt:lpwstr/>
  </property>
  <property fmtid="{D5CDD505-2E9C-101B-9397-08002B2CF9AE}" pid="25" name="EriCOLLCustomer">
    <vt:lpwstr/>
  </property>
  <property fmtid="{D5CDD505-2E9C-101B-9397-08002B2CF9AE}" pid="26" name="EriCOLLCountry">
    <vt:lpwstr/>
  </property>
  <property fmtid="{D5CDD505-2E9C-101B-9397-08002B2CF9AE}" pid="27" name="_dlc_DocId">
    <vt:lpwstr>5NUHHDQN7SK2-1476151046-15560</vt:lpwstr>
  </property>
  <property fmtid="{D5CDD505-2E9C-101B-9397-08002B2CF9AE}" pid="28" name="_dlc_DocIdItemGuid">
    <vt:lpwstr>735d0df7-863f-41cf-82ab-91434c73b6fd</vt:lpwstr>
  </property>
  <property fmtid="{D5CDD505-2E9C-101B-9397-08002B2CF9AE}" pid="29" name="_dlc_DocIdUrl">
    <vt:lpwstr>https://ericsson.sharepoint.com/sites/star/_layouts/15/DocIdRedir.aspx?ID=5NUHHDQN7SK2-1476151046-15560, 5NUHHDQN7SK2-1476151046-15560</vt:lpwstr>
  </property>
  <property fmtid="{D5CDD505-2E9C-101B-9397-08002B2CF9AE}" pid="30" name="_dlc_DocIdPersistId">
    <vt:lpwstr/>
  </property>
  <property fmtid="{D5CDD505-2E9C-101B-9397-08002B2CF9AE}" pid="31" name="TaxCatchAllLabel">
    <vt:lpwstr/>
  </property>
  <property fmtid="{D5CDD505-2E9C-101B-9397-08002B2CF9AE}" pid="32" name="_2015_ms_pID_725343">
    <vt:lpwstr>(2)NCdylI/bt7ijdRnCtXKfAEtpBgL/ogQKZEKdkRpmlH8OvfcDNkGG1/bmQBmH0akPegV4Un7Z_x000d_
nPoDAoFyErnkVsvPDcnPp9FHSK7yLxwe03/oSddaJeQBz/GZ2tt/0h7joWhTHa9+jTa3olKT_x000d_
uGWp9bUMt42GooPm5SwlHfdlKezobISUSkGI024DD1X1kP92VUOz9NTas8jZz6+eX3EmvIx1_x000d_
LSHwgyno40oEJV6x7q</vt:lpwstr>
  </property>
  <property fmtid="{D5CDD505-2E9C-101B-9397-08002B2CF9AE}" pid="33" name="_2015_ms_pID_7253431">
    <vt:lpwstr>7Pa2PtLljtvJgxyPKPLfcaLBne6IZXGayY0Ka2g+hFBDSyOvDYXpte_x000d_
+HhPx29PODpTteSwvwG0qlGT1x3ItacLe8e/HVPYvajO9mvRSRO03yzcdlxIjQS8sBmqsfrO_x000d_
b3puLoY3d6EVpV1Q4KjKISFnlAilgv+sFU/7IqvQnng+EXRZ5cjBDn93qLYkkWJOFt4=</vt:lpwstr>
  </property>
  <property fmtid="{D5CDD505-2E9C-101B-9397-08002B2CF9AE}" pid="34" name="TitusGUID">
    <vt:lpwstr>f98d41aa-fc09-4200-b9a0-2d9ff6797b24</vt:lpwstr>
  </property>
  <property fmtid="{D5CDD505-2E9C-101B-9397-08002B2CF9AE}" pid="35" name="CTP_TimeStamp">
    <vt:lpwstr>2020-02-14 04:49:45Z</vt:lpwstr>
  </property>
  <property fmtid="{D5CDD505-2E9C-101B-9397-08002B2CF9AE}" pid="36" name="CTP_BU">
    <vt:lpwstr>NA</vt:lpwstr>
  </property>
  <property fmtid="{D5CDD505-2E9C-101B-9397-08002B2CF9AE}" pid="37" name="CTP_IDSID">
    <vt:lpwstr>NA</vt:lpwstr>
  </property>
  <property fmtid="{D5CDD505-2E9C-101B-9397-08002B2CF9AE}" pid="38" name="CTP_WWID">
    <vt:lpwstr>NA</vt:lpwstr>
  </property>
  <property fmtid="{D5CDD505-2E9C-101B-9397-08002B2CF9AE}" pid="39" name="CTPClassification">
    <vt:lpwstr>CTP_NT</vt:lpwstr>
  </property>
</Properties>
</file>